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AC" w:rsidRDefault="00892BAC" w:rsidP="00673F88">
      <w:pPr>
        <w:pStyle w:val="NormalWeb"/>
        <w:spacing w:after="0"/>
        <w:rPr>
          <w:rFonts w:ascii="Arial" w:hAnsi="Arial" w:cs="Arial"/>
          <w:sz w:val="22"/>
          <w:szCs w:val="22"/>
        </w:rPr>
      </w:pPr>
    </w:p>
    <w:p w:rsidR="00610C6F" w:rsidRDefault="00610C6F" w:rsidP="00673F88">
      <w:pPr>
        <w:pStyle w:val="NormalWeb"/>
        <w:spacing w:after="0"/>
        <w:rPr>
          <w:rFonts w:ascii="Arial" w:hAnsi="Arial" w:cs="Arial"/>
          <w:sz w:val="22"/>
          <w:szCs w:val="22"/>
        </w:rPr>
      </w:pPr>
    </w:p>
    <w:p w:rsidR="00B51C6D" w:rsidRDefault="00B51C6D" w:rsidP="00673F88">
      <w:pPr>
        <w:pStyle w:val="NormalWeb"/>
        <w:spacing w:after="0"/>
        <w:rPr>
          <w:rFonts w:ascii="Arial" w:hAnsi="Arial" w:cs="Arial"/>
          <w:sz w:val="22"/>
          <w:szCs w:val="22"/>
        </w:rPr>
      </w:pPr>
    </w:p>
    <w:p w:rsidR="00B51C6D" w:rsidRDefault="00B51C6D" w:rsidP="00673F88">
      <w:pPr>
        <w:pStyle w:val="NormalWeb"/>
        <w:spacing w:after="0"/>
        <w:rPr>
          <w:rFonts w:ascii="Arial" w:hAnsi="Arial" w:cs="Arial"/>
          <w:sz w:val="22"/>
          <w:szCs w:val="22"/>
        </w:rPr>
      </w:pPr>
    </w:p>
    <w:p w:rsidR="00580684" w:rsidRDefault="000720B3" w:rsidP="00580684">
      <w:pPr>
        <w:pStyle w:val="NormalWeb"/>
        <w:spacing w:after="0"/>
        <w:rPr>
          <w:rFonts w:ascii="Arial" w:hAnsi="Arial" w:cs="Arial"/>
          <w:sz w:val="22"/>
          <w:szCs w:val="22"/>
        </w:rPr>
      </w:pPr>
      <w:r>
        <w:rPr>
          <w:rFonts w:ascii="Arial" w:hAnsi="Arial" w:cs="Arial"/>
          <w:i/>
          <w:sz w:val="22"/>
          <w:szCs w:val="22"/>
        </w:rPr>
        <w:t>Dreifibréf til fjármálafyrirtækja</w:t>
      </w:r>
      <w:r w:rsidR="00580684">
        <w:rPr>
          <w:rFonts w:ascii="Arial" w:hAnsi="Arial" w:cs="Arial"/>
          <w:sz w:val="22"/>
          <w:szCs w:val="22"/>
        </w:rPr>
        <w:t xml:space="preserve"> </w:t>
      </w:r>
    </w:p>
    <w:p w:rsidR="00E439DD" w:rsidRPr="00EC0C5D" w:rsidRDefault="00580684" w:rsidP="00580684">
      <w:pPr>
        <w:pStyle w:val="NormalWeb"/>
        <w:spacing w:after="0"/>
        <w:ind w:left="4956" w:firstLine="6"/>
        <w:jc w:val="right"/>
        <w:rPr>
          <w:rFonts w:ascii="Arial" w:hAnsi="Arial" w:cs="Arial"/>
          <w:i/>
          <w:sz w:val="22"/>
          <w:szCs w:val="22"/>
        </w:rPr>
      </w:pPr>
      <w:r w:rsidRPr="00EC0C5D">
        <w:rPr>
          <w:rFonts w:ascii="Arial" w:hAnsi="Arial" w:cs="Arial"/>
          <w:i/>
          <w:sz w:val="22"/>
          <w:szCs w:val="22"/>
        </w:rPr>
        <w:t xml:space="preserve"> </w:t>
      </w:r>
      <w:r w:rsidR="000720B3">
        <w:rPr>
          <w:rFonts w:ascii="Arial" w:hAnsi="Arial" w:cs="Arial"/>
          <w:i/>
          <w:sz w:val="22"/>
          <w:szCs w:val="22"/>
        </w:rPr>
        <w:t>27. mars 2014</w:t>
      </w:r>
    </w:p>
    <w:p w:rsidR="00610C6F" w:rsidRDefault="000126D0" w:rsidP="00610C6F">
      <w:pPr>
        <w:pStyle w:val="NormalWeb"/>
        <w:spacing w:before="120" w:after="0"/>
        <w:ind w:left="4956" w:firstLine="6"/>
        <w:jc w:val="right"/>
        <w:rPr>
          <w:rFonts w:ascii="Arial" w:hAnsi="Arial" w:cs="Arial"/>
          <w:i/>
          <w:sz w:val="18"/>
          <w:szCs w:val="18"/>
        </w:rPr>
      </w:pPr>
      <w:r>
        <w:rPr>
          <w:rFonts w:ascii="Arial" w:hAnsi="Arial" w:cs="Arial"/>
          <w:i/>
          <w:sz w:val="18"/>
          <w:szCs w:val="18"/>
        </w:rPr>
        <w:t>Tilvísun:</w:t>
      </w:r>
      <w:r w:rsidR="00610C6F">
        <w:rPr>
          <w:rFonts w:ascii="Arial" w:hAnsi="Arial" w:cs="Arial"/>
          <w:i/>
          <w:sz w:val="18"/>
          <w:szCs w:val="18"/>
        </w:rPr>
        <w:t xml:space="preserve"> </w:t>
      </w:r>
      <w:r>
        <w:rPr>
          <w:rFonts w:ascii="Arial" w:hAnsi="Arial" w:cs="Arial"/>
          <w:i/>
          <w:sz w:val="18"/>
          <w:szCs w:val="18"/>
        </w:rPr>
        <w:t xml:space="preserve"> </w:t>
      </w:r>
      <w:r w:rsidR="000720B3">
        <w:rPr>
          <w:rFonts w:ascii="Arial" w:hAnsi="Arial" w:cs="Arial"/>
          <w:i/>
          <w:sz w:val="18"/>
          <w:szCs w:val="18"/>
        </w:rPr>
        <w:t>2012100051/14.0</w:t>
      </w:r>
    </w:p>
    <w:p w:rsidR="000126D0" w:rsidRPr="00136144" w:rsidRDefault="000126D0" w:rsidP="000126D0">
      <w:pPr>
        <w:pStyle w:val="NormalWeb"/>
        <w:spacing w:after="0"/>
        <w:ind w:left="4956" w:firstLine="6"/>
        <w:jc w:val="right"/>
        <w:rPr>
          <w:rFonts w:ascii="Arial" w:hAnsi="Arial" w:cs="Arial"/>
          <w:i/>
          <w:sz w:val="18"/>
          <w:szCs w:val="18"/>
        </w:rPr>
      </w:pPr>
    </w:p>
    <w:p w:rsidR="00225B20" w:rsidRPr="00225B20" w:rsidRDefault="00225B20" w:rsidP="00E439DD">
      <w:pPr>
        <w:pStyle w:val="NormalWeb"/>
        <w:spacing w:after="0"/>
        <w:rPr>
          <w:rFonts w:ascii="Arial" w:hAnsi="Arial" w:cs="Arial"/>
          <w:sz w:val="22"/>
          <w:szCs w:val="22"/>
        </w:rPr>
      </w:pPr>
    </w:p>
    <w:p w:rsidR="00225B20" w:rsidRPr="00225B20" w:rsidRDefault="00225B20" w:rsidP="00E439DD">
      <w:pPr>
        <w:pStyle w:val="NormalWeb"/>
        <w:spacing w:after="0"/>
        <w:rPr>
          <w:rFonts w:ascii="Arial" w:hAnsi="Arial" w:cs="Arial"/>
          <w:sz w:val="22"/>
          <w:szCs w:val="22"/>
        </w:rPr>
      </w:pPr>
    </w:p>
    <w:p w:rsidR="00225B20" w:rsidRDefault="00225B20" w:rsidP="00E439DD">
      <w:pPr>
        <w:pStyle w:val="NormalWeb"/>
        <w:spacing w:after="0"/>
        <w:rPr>
          <w:rFonts w:ascii="Arial" w:hAnsi="Arial" w:cs="Arial"/>
          <w:sz w:val="22"/>
          <w:szCs w:val="22"/>
        </w:rPr>
      </w:pPr>
    </w:p>
    <w:p w:rsidR="00C1605E" w:rsidRPr="00225B20" w:rsidRDefault="00C1605E" w:rsidP="00E439DD">
      <w:pPr>
        <w:pStyle w:val="NormalWeb"/>
        <w:spacing w:after="0"/>
        <w:rPr>
          <w:rFonts w:ascii="Arial" w:hAnsi="Arial" w:cs="Arial"/>
          <w:sz w:val="22"/>
          <w:szCs w:val="22"/>
        </w:rPr>
      </w:pPr>
    </w:p>
    <w:p w:rsidR="00E439DD" w:rsidRPr="00FD1807" w:rsidRDefault="009E5377" w:rsidP="00E439DD">
      <w:pPr>
        <w:pStyle w:val="NormalWeb"/>
        <w:spacing w:after="0"/>
        <w:rPr>
          <w:rFonts w:ascii="Arial" w:hAnsi="Arial" w:cs="Arial"/>
          <w:b/>
          <w:sz w:val="22"/>
          <w:szCs w:val="22"/>
        </w:rPr>
      </w:pPr>
      <w:r w:rsidRPr="00136144">
        <w:rPr>
          <w:rFonts w:ascii="Arial" w:hAnsi="Arial" w:cs="Arial"/>
          <w:b/>
          <w:sz w:val="22"/>
          <w:szCs w:val="22"/>
        </w:rPr>
        <w:t>Efni</w:t>
      </w:r>
      <w:r w:rsidR="00E439DD" w:rsidRPr="00FD1807">
        <w:rPr>
          <w:rFonts w:ascii="Arial" w:hAnsi="Arial" w:cs="Arial"/>
          <w:b/>
          <w:sz w:val="22"/>
          <w:szCs w:val="22"/>
        </w:rPr>
        <w:t xml:space="preserve">:   </w:t>
      </w:r>
      <w:r w:rsidR="000720B3">
        <w:rPr>
          <w:rFonts w:ascii="Arial" w:hAnsi="Arial" w:cs="Arial"/>
          <w:b/>
          <w:sz w:val="22"/>
          <w:szCs w:val="22"/>
        </w:rPr>
        <w:t>Umræðuskjal nr. 6/2014 um drög að reglum um breytingu á reglum um eiginfjárkröfur og áhættugrunn fjármálafyrirtækja.</w:t>
      </w:r>
    </w:p>
    <w:p w:rsidR="00524013" w:rsidRPr="00136144" w:rsidRDefault="00524013" w:rsidP="00524013">
      <w:pPr>
        <w:pStyle w:val="NormalWeb"/>
        <w:spacing w:after="0"/>
        <w:rPr>
          <w:rFonts w:ascii="Arial" w:hAnsi="Arial" w:cs="Arial"/>
          <w:sz w:val="22"/>
          <w:szCs w:val="22"/>
        </w:rPr>
      </w:pPr>
    </w:p>
    <w:p w:rsidR="000C4190" w:rsidRDefault="000C4190" w:rsidP="000C4190">
      <w:pPr>
        <w:autoSpaceDE w:val="0"/>
        <w:autoSpaceDN w:val="0"/>
        <w:adjustRightInd w:val="0"/>
        <w:spacing w:after="240" w:line="240" w:lineRule="auto"/>
        <w:jc w:val="both"/>
        <w:rPr>
          <w:rFonts w:ascii="Arial" w:hAnsi="Arial" w:cs="Arial"/>
          <w:color w:val="000000"/>
        </w:rPr>
      </w:pPr>
    </w:p>
    <w:p w:rsidR="000C4190" w:rsidRDefault="000C4190" w:rsidP="000C4190">
      <w:pPr>
        <w:autoSpaceDE w:val="0"/>
        <w:autoSpaceDN w:val="0"/>
        <w:adjustRightInd w:val="0"/>
        <w:spacing w:after="240" w:line="240" w:lineRule="auto"/>
        <w:jc w:val="both"/>
        <w:rPr>
          <w:rFonts w:ascii="Arial" w:hAnsi="Arial" w:cs="Arial"/>
          <w:color w:val="000000"/>
        </w:rPr>
      </w:pPr>
      <w:r>
        <w:rPr>
          <w:rFonts w:ascii="Arial" w:hAnsi="Arial" w:cs="Arial"/>
          <w:color w:val="000000"/>
        </w:rPr>
        <w:t xml:space="preserve">Fjármálaeftirlitið hefur gefið út umræðuskjal nr. 6/2014. Umræðuskjalið inniheldur drög að reglum um breytingu á reglum nr. 215/2007, um eiginfjárkröfur og áhættugrunn fjármálafyrirtækja, með síðari breytingum. Reglurnar </w:t>
      </w:r>
      <w:r w:rsidR="00DE1805">
        <w:rPr>
          <w:rFonts w:ascii="Arial" w:hAnsi="Arial" w:cs="Arial"/>
          <w:color w:val="000000"/>
        </w:rPr>
        <w:t>verða</w:t>
      </w:r>
      <w:r>
        <w:rPr>
          <w:rFonts w:ascii="Arial" w:hAnsi="Arial" w:cs="Arial"/>
          <w:color w:val="000000"/>
        </w:rPr>
        <w:t xml:space="preserve"> settar með heimild í 2. mgr. 84. gr. laga nr. 161/2002 um fjármálafyrirtæki.</w:t>
      </w:r>
    </w:p>
    <w:p w:rsidR="000C4190" w:rsidRDefault="000C4190" w:rsidP="000C4190">
      <w:pPr>
        <w:autoSpaceDE w:val="0"/>
        <w:autoSpaceDN w:val="0"/>
        <w:adjustRightInd w:val="0"/>
        <w:spacing w:after="240" w:line="240" w:lineRule="auto"/>
        <w:jc w:val="both"/>
        <w:rPr>
          <w:rFonts w:ascii="Arial" w:hAnsi="Arial" w:cs="Arial"/>
          <w:color w:val="000000"/>
        </w:rPr>
      </w:pPr>
      <w:r>
        <w:rPr>
          <w:rFonts w:ascii="Arial" w:hAnsi="Arial" w:cs="Arial"/>
          <w:color w:val="000000"/>
        </w:rPr>
        <w:t>Með þessu dreifibréfi gefur Fjármálaeftirlitið viðtakendum kost á að gera athugasemdir við drögin. Skjölin eru einnig birt á vefsíðu Fjármálaeftirlitsins, www.</w:t>
      </w:r>
      <w:proofErr w:type="spellStart"/>
      <w:r>
        <w:rPr>
          <w:rFonts w:ascii="Arial" w:hAnsi="Arial" w:cs="Arial"/>
          <w:color w:val="000000"/>
        </w:rPr>
        <w:t>fme</w:t>
      </w:r>
      <w:proofErr w:type="spellEnd"/>
      <w:r>
        <w:rPr>
          <w:rFonts w:ascii="Arial" w:hAnsi="Arial" w:cs="Arial"/>
          <w:color w:val="000000"/>
        </w:rPr>
        <w:t>.is.</w:t>
      </w:r>
    </w:p>
    <w:p w:rsidR="000C4190" w:rsidRDefault="000C4190" w:rsidP="000C4190">
      <w:pPr>
        <w:autoSpaceDE w:val="0"/>
        <w:autoSpaceDN w:val="0"/>
        <w:adjustRightInd w:val="0"/>
        <w:spacing w:after="240" w:line="240" w:lineRule="auto"/>
        <w:jc w:val="both"/>
        <w:rPr>
          <w:rFonts w:ascii="Arial" w:hAnsi="Arial" w:cs="Arial"/>
          <w:color w:val="000000"/>
        </w:rPr>
      </w:pPr>
      <w:r>
        <w:rPr>
          <w:rFonts w:ascii="Arial" w:hAnsi="Arial" w:cs="Arial"/>
          <w:color w:val="000000"/>
        </w:rPr>
        <w:t xml:space="preserve">Með reglunum eru gerðar breytingar á reglum nr. 215/2007, sem </w:t>
      </w:r>
      <w:r w:rsidR="00DE1805">
        <w:rPr>
          <w:rFonts w:ascii="Arial" w:hAnsi="Arial" w:cs="Arial"/>
          <w:color w:val="000000"/>
        </w:rPr>
        <w:t>rekja má til</w:t>
      </w:r>
      <w:r>
        <w:rPr>
          <w:rFonts w:ascii="Arial" w:hAnsi="Arial" w:cs="Arial"/>
          <w:color w:val="000000"/>
        </w:rPr>
        <w:t xml:space="preserve"> endurskoðunar á reglum Fjármálaeftirlitsins um stórar áhættuskuldbindingar. Vegna þessa hefur nýju ákvæði verið bætt við reglurnar sem varða áhættuskuldbindingar vegna mótaðila innan sömu samstæðu og fjármálafyrirtækið sjálft (sjá 8. gr.). Að auki hafa hugtök verið samræmd reglum um stórar áhættuskuldbindingar með þeim hætti að einungis verður notað eitt hugtak: „áhættuskuldbinding“ í báðum reglum, til að ná yfir enska hugtakið: „</w:t>
      </w:r>
      <w:proofErr w:type="spellStart"/>
      <w:r>
        <w:rPr>
          <w:rFonts w:ascii="Arial" w:hAnsi="Arial" w:cs="Arial"/>
          <w:color w:val="000000"/>
        </w:rPr>
        <w:t>exposure</w:t>
      </w:r>
      <w:proofErr w:type="spellEnd"/>
      <w:r>
        <w:rPr>
          <w:rFonts w:ascii="Arial" w:hAnsi="Arial" w:cs="Arial"/>
          <w:color w:val="000000"/>
        </w:rPr>
        <w:t>“. Er sú samræming talin mikilvæg, þar eð hugtakið „áhættukrafa“ nær í reglunum bæði til enska hugtaksins „</w:t>
      </w:r>
      <w:proofErr w:type="spellStart"/>
      <w:r>
        <w:rPr>
          <w:rFonts w:ascii="Arial" w:hAnsi="Arial" w:cs="Arial"/>
          <w:color w:val="000000"/>
        </w:rPr>
        <w:t>exposure</w:t>
      </w:r>
      <w:proofErr w:type="spellEnd"/>
      <w:r>
        <w:rPr>
          <w:rFonts w:ascii="Arial" w:hAnsi="Arial" w:cs="Arial"/>
          <w:color w:val="000000"/>
        </w:rPr>
        <w:t>“ og hugtaksins „</w:t>
      </w:r>
      <w:proofErr w:type="spellStart"/>
      <w:r>
        <w:rPr>
          <w:rFonts w:ascii="Arial" w:hAnsi="Arial" w:cs="Arial"/>
          <w:color w:val="000000"/>
        </w:rPr>
        <w:t>credit</w:t>
      </w:r>
      <w:proofErr w:type="spellEnd"/>
      <w:r>
        <w:rPr>
          <w:rFonts w:ascii="Arial" w:hAnsi="Arial" w:cs="Arial"/>
          <w:color w:val="000000"/>
        </w:rPr>
        <w:t xml:space="preserve"> </w:t>
      </w:r>
      <w:proofErr w:type="spellStart"/>
      <w:r>
        <w:rPr>
          <w:rFonts w:ascii="Arial" w:hAnsi="Arial" w:cs="Arial"/>
          <w:color w:val="000000"/>
        </w:rPr>
        <w:t>claim</w:t>
      </w:r>
      <w:proofErr w:type="spellEnd"/>
      <w:r>
        <w:rPr>
          <w:rFonts w:ascii="Arial" w:hAnsi="Arial" w:cs="Arial"/>
          <w:color w:val="000000"/>
        </w:rPr>
        <w:t>“, sem hefur valdið rangtúlkunum á efnisákvæðum sem innleidd hafa verið í reglur Fjármálaeftirlitsins.</w:t>
      </w:r>
    </w:p>
    <w:p w:rsidR="000C4190" w:rsidRDefault="000C4190" w:rsidP="000C4190">
      <w:pPr>
        <w:autoSpaceDE w:val="0"/>
        <w:autoSpaceDN w:val="0"/>
        <w:adjustRightInd w:val="0"/>
        <w:spacing w:after="240" w:line="240" w:lineRule="auto"/>
        <w:jc w:val="both"/>
        <w:rPr>
          <w:rFonts w:ascii="Arial" w:hAnsi="Arial" w:cs="Arial"/>
          <w:color w:val="000000"/>
        </w:rPr>
      </w:pPr>
      <w:r>
        <w:rPr>
          <w:rFonts w:ascii="Arial" w:hAnsi="Arial" w:cs="Arial"/>
          <w:color w:val="000000"/>
        </w:rPr>
        <w:t xml:space="preserve">Með reglunum eru enn fremur uppfærðar tilvísanir í nokkra viðauka við núgildandi bankatilskipanir, 2006/48/EB og 2006/49/EB, sem innleiddir voru á grundvelli ákvæða 55. gr. A og 55. gr. B reglnanna. Uppfærðar tilvísanir taka mið af tilskipununum eins og þeim var breytt með tilskipunum 2009/111/EB og 2010/76/ESB. Með setningu reglnanna verður regluverk á fjármálamarkaði sem snýr að útreikningi á eiginfjárkröfum í samræmi við alþjóðlegu </w:t>
      </w:r>
      <w:proofErr w:type="spellStart"/>
      <w:r>
        <w:rPr>
          <w:rFonts w:ascii="Arial" w:hAnsi="Arial" w:cs="Arial"/>
          <w:color w:val="000000"/>
        </w:rPr>
        <w:t>Basel</w:t>
      </w:r>
      <w:proofErr w:type="spellEnd"/>
      <w:r>
        <w:rPr>
          <w:rFonts w:ascii="Arial" w:hAnsi="Arial" w:cs="Arial"/>
          <w:color w:val="000000"/>
        </w:rPr>
        <w:t xml:space="preserve"> 2.5 viðmiðin. Meðfylgjandi umræðuskjali nr. 6/2014 og eyðublaði vegna umsagna eru samsteyptar útgáfur af tilskipunum 2006/48/EB og 2006/49/EB, eins og þeim var breytt með tilskipunum 2009/111/EB, 2009/27/EB og 2009/83/EB (CRD II) og tilskipun 2010/76/ESB (CRD III). Að auki fylgir með samsteypt útgáfa af reglum nr. 215/2007, eins og þær líta út fyrir gildistöku breytingareglna samkvæmt umræðuskjali nr. 6/2014, en samsteypt útgáfa reglnanna verður gerð aðgengileg á heimasíðu FME í kjölfarið.</w:t>
      </w:r>
    </w:p>
    <w:p w:rsidR="000C4190" w:rsidRDefault="000C4190" w:rsidP="000C4190">
      <w:pPr>
        <w:autoSpaceDE w:val="0"/>
        <w:autoSpaceDN w:val="0"/>
        <w:adjustRightInd w:val="0"/>
        <w:spacing w:after="240" w:line="240" w:lineRule="auto"/>
        <w:jc w:val="both"/>
        <w:rPr>
          <w:rFonts w:ascii="Arial" w:hAnsi="Arial" w:cs="Arial"/>
          <w:color w:val="000000"/>
        </w:rPr>
      </w:pPr>
      <w:r>
        <w:rPr>
          <w:rFonts w:ascii="Arial" w:hAnsi="Arial" w:cs="Arial"/>
          <w:color w:val="000000"/>
        </w:rPr>
        <w:t>Að auki eru í reglunum gerðar nokkrar orðalagsbreytingar sem eru til kom</w:t>
      </w:r>
      <w:r w:rsidR="00DE1805">
        <w:rPr>
          <w:rFonts w:ascii="Arial" w:hAnsi="Arial" w:cs="Arial"/>
          <w:color w:val="000000"/>
        </w:rPr>
        <w:t>nar</w:t>
      </w:r>
      <w:r>
        <w:rPr>
          <w:rFonts w:ascii="Arial" w:hAnsi="Arial" w:cs="Arial"/>
          <w:color w:val="000000"/>
        </w:rPr>
        <w:t xml:space="preserve"> vegna atriða sem Fjármálaeftirlitið hafði orðið vart við í eftirliti á grundvelli reglnanna.</w:t>
      </w:r>
    </w:p>
    <w:p w:rsidR="000C4190" w:rsidRDefault="000C4190" w:rsidP="000C4190">
      <w:pPr>
        <w:autoSpaceDE w:val="0"/>
        <w:autoSpaceDN w:val="0"/>
        <w:adjustRightInd w:val="0"/>
        <w:spacing w:after="240" w:line="240" w:lineRule="auto"/>
        <w:jc w:val="both"/>
        <w:rPr>
          <w:rFonts w:ascii="Arial" w:hAnsi="Arial" w:cs="Arial"/>
          <w:color w:val="000000"/>
        </w:rPr>
      </w:pPr>
      <w:r>
        <w:rPr>
          <w:rFonts w:ascii="Arial" w:hAnsi="Arial" w:cs="Arial"/>
          <w:color w:val="000000"/>
        </w:rPr>
        <w:t xml:space="preserve">Með setningu reglnanna hefur Fjármálaeftirlitið lokið við að innleiða þá þætti tilskipunar 2010/76/ESB (CRD III) sem innleiða átti með reglum settum af stofnuninni, en áður hefur Fjármálaeftirlitið gefið út reglur um um kaupaukakerfi fjármálafyrirtækja, nr. 700/2011. Setning reglnanna er ennfremur liður í undirbúningi fyrir innleiðingu reglugerðar (ESB) nr. 575/2013, sem er hluti af CRD IV löggjöfinni og mun lögfesta </w:t>
      </w:r>
      <w:proofErr w:type="spellStart"/>
      <w:r>
        <w:rPr>
          <w:rFonts w:ascii="Arial" w:hAnsi="Arial" w:cs="Arial"/>
          <w:color w:val="000000"/>
        </w:rPr>
        <w:t>Basel</w:t>
      </w:r>
      <w:proofErr w:type="spellEnd"/>
      <w:r>
        <w:rPr>
          <w:rFonts w:ascii="Arial" w:hAnsi="Arial" w:cs="Arial"/>
          <w:color w:val="000000"/>
        </w:rPr>
        <w:t xml:space="preserve"> III viðmiðin innan EES. </w:t>
      </w:r>
    </w:p>
    <w:p w:rsidR="000615DB" w:rsidRDefault="000615DB" w:rsidP="000C4190">
      <w:pPr>
        <w:autoSpaceDE w:val="0"/>
        <w:autoSpaceDN w:val="0"/>
        <w:adjustRightInd w:val="0"/>
        <w:spacing w:after="240" w:line="240" w:lineRule="auto"/>
        <w:jc w:val="both"/>
        <w:rPr>
          <w:rFonts w:ascii="Arial" w:hAnsi="Arial" w:cs="Arial"/>
          <w:color w:val="000000"/>
        </w:rPr>
      </w:pPr>
    </w:p>
    <w:p w:rsidR="000615DB" w:rsidRDefault="000615DB" w:rsidP="000C4190">
      <w:pPr>
        <w:autoSpaceDE w:val="0"/>
        <w:autoSpaceDN w:val="0"/>
        <w:adjustRightInd w:val="0"/>
        <w:spacing w:after="240" w:line="240" w:lineRule="auto"/>
        <w:jc w:val="both"/>
        <w:rPr>
          <w:rFonts w:ascii="Arial" w:hAnsi="Arial" w:cs="Arial"/>
          <w:color w:val="000000"/>
        </w:rPr>
      </w:pPr>
    </w:p>
    <w:p w:rsidR="000C4190" w:rsidRDefault="000C4190" w:rsidP="000C4190">
      <w:pPr>
        <w:autoSpaceDE w:val="0"/>
        <w:autoSpaceDN w:val="0"/>
        <w:adjustRightInd w:val="0"/>
        <w:spacing w:after="240" w:line="240" w:lineRule="auto"/>
        <w:jc w:val="both"/>
        <w:rPr>
          <w:rFonts w:ascii="Arial" w:hAnsi="Arial" w:cs="Arial"/>
          <w:color w:val="000000"/>
        </w:rPr>
      </w:pPr>
      <w:bookmarkStart w:id="0" w:name="_GoBack"/>
      <w:bookmarkEnd w:id="0"/>
      <w:r>
        <w:rPr>
          <w:rFonts w:ascii="Arial" w:hAnsi="Arial" w:cs="Arial"/>
          <w:color w:val="000000"/>
        </w:rPr>
        <w:t xml:space="preserve">Umsagnaraðilar eru vinsamlegast beðnir um að skila umsögnum rafrænt á sérstöku umsagnareyðublaði sem útbúið hefur verið vegna regludraga þessara. Umsagnareyðublaðið má nálgast á vefsíðu Fjármálaeftirlitsins með því að velja „Lög og tilmæli“-flipann á forsíðu og velja svo flokkinn „Umræðuskjöl“. Umsagnareyðublaðið skal sent á netfangið </w:t>
      </w:r>
      <w:proofErr w:type="spellStart"/>
      <w:r>
        <w:rPr>
          <w:rFonts w:ascii="Arial" w:hAnsi="Arial" w:cs="Arial"/>
          <w:color w:val="000000"/>
        </w:rPr>
        <w:t>fme</w:t>
      </w:r>
      <w:proofErr w:type="spellEnd"/>
      <w:r>
        <w:rPr>
          <w:rFonts w:ascii="Arial" w:hAnsi="Arial" w:cs="Arial"/>
          <w:color w:val="000000"/>
        </w:rPr>
        <w:t>@</w:t>
      </w:r>
      <w:proofErr w:type="spellStart"/>
      <w:r>
        <w:rPr>
          <w:rFonts w:ascii="Arial" w:hAnsi="Arial" w:cs="Arial"/>
          <w:color w:val="000000"/>
        </w:rPr>
        <w:t>fme</w:t>
      </w:r>
      <w:proofErr w:type="spellEnd"/>
      <w:r>
        <w:rPr>
          <w:rFonts w:ascii="Arial" w:hAnsi="Arial" w:cs="Arial"/>
          <w:color w:val="000000"/>
        </w:rPr>
        <w:t xml:space="preserve">.is. </w:t>
      </w:r>
    </w:p>
    <w:p w:rsidR="000C4190" w:rsidRDefault="000C4190" w:rsidP="000C4190">
      <w:pPr>
        <w:autoSpaceDE w:val="0"/>
        <w:autoSpaceDN w:val="0"/>
        <w:adjustRightInd w:val="0"/>
        <w:spacing w:after="0" w:line="240" w:lineRule="auto"/>
        <w:jc w:val="both"/>
        <w:rPr>
          <w:rFonts w:ascii="Arial" w:hAnsi="Arial" w:cs="Arial"/>
          <w:color w:val="000000"/>
        </w:rPr>
      </w:pPr>
      <w:r>
        <w:rPr>
          <w:rFonts w:ascii="Arial" w:hAnsi="Arial" w:cs="Arial"/>
          <w:color w:val="000000"/>
        </w:rPr>
        <w:t>Þess er óskað að athugasemdir vegna umræðuskjalsins verði sendar Fjármálaeftirlitinu ekki síðar en 16. apríl nk.</w:t>
      </w:r>
      <w:r w:rsidR="00DE1805">
        <w:rPr>
          <w:rFonts w:ascii="Arial" w:hAnsi="Arial" w:cs="Arial"/>
          <w:color w:val="000000"/>
        </w:rPr>
        <w:t xml:space="preserve"> Nánari upplýsingar veitir Hjálmar Stefán Brynjólfsson (</w:t>
      </w:r>
      <w:hyperlink r:id="rId8" w:history="1">
        <w:r w:rsidR="00DE1805" w:rsidRPr="008A0228">
          <w:rPr>
            <w:rStyle w:val="Hyperlink"/>
            <w:rFonts w:ascii="Arial" w:hAnsi="Arial" w:cs="Arial"/>
          </w:rPr>
          <w:t>hjalmar@fme.is</w:t>
        </w:r>
      </w:hyperlink>
      <w:r w:rsidR="00DE1805">
        <w:rPr>
          <w:rFonts w:ascii="Arial" w:hAnsi="Arial" w:cs="Arial"/>
          <w:color w:val="000000"/>
        </w:rPr>
        <w:t xml:space="preserve">). </w:t>
      </w:r>
    </w:p>
    <w:p w:rsidR="00E6691E" w:rsidRDefault="00E6691E" w:rsidP="00524013">
      <w:pPr>
        <w:pStyle w:val="NormalWeb"/>
        <w:spacing w:after="0"/>
        <w:rPr>
          <w:rFonts w:ascii="Arial" w:hAnsi="Arial" w:cs="Arial"/>
          <w:sz w:val="22"/>
          <w:szCs w:val="22"/>
        </w:rPr>
      </w:pPr>
    </w:p>
    <w:p w:rsidR="00E6691E" w:rsidRPr="00136144" w:rsidRDefault="00E6691E" w:rsidP="00524013">
      <w:pPr>
        <w:pStyle w:val="NormalWeb"/>
        <w:spacing w:after="0"/>
        <w:rPr>
          <w:rFonts w:ascii="Arial" w:hAnsi="Arial" w:cs="Arial"/>
          <w:sz w:val="22"/>
          <w:szCs w:val="22"/>
        </w:rPr>
      </w:pPr>
    </w:p>
    <w:p w:rsidR="00524013" w:rsidRPr="00136144" w:rsidRDefault="00136144" w:rsidP="00136144">
      <w:pPr>
        <w:pStyle w:val="NormalWeb"/>
        <w:spacing w:after="0"/>
        <w:jc w:val="center"/>
        <w:rPr>
          <w:rFonts w:ascii="Arial" w:hAnsi="Arial" w:cs="Arial"/>
          <w:sz w:val="22"/>
          <w:szCs w:val="22"/>
        </w:rPr>
      </w:pPr>
      <w:r w:rsidRPr="00136144">
        <w:rPr>
          <w:rFonts w:ascii="Arial" w:hAnsi="Arial" w:cs="Arial"/>
          <w:sz w:val="22"/>
          <w:szCs w:val="22"/>
        </w:rPr>
        <w:t>Virðingarfyllst</w:t>
      </w:r>
      <w:r w:rsidR="00524013" w:rsidRPr="00136144">
        <w:rPr>
          <w:rFonts w:ascii="Arial" w:hAnsi="Arial" w:cs="Arial"/>
          <w:sz w:val="22"/>
          <w:szCs w:val="22"/>
        </w:rPr>
        <w:t>,</w:t>
      </w:r>
    </w:p>
    <w:p w:rsidR="00524013" w:rsidRPr="00136144" w:rsidRDefault="00524013" w:rsidP="00136144">
      <w:pPr>
        <w:pStyle w:val="NormalWeb"/>
        <w:spacing w:after="0"/>
        <w:jc w:val="center"/>
        <w:rPr>
          <w:rFonts w:ascii="Arial" w:hAnsi="Arial" w:cs="Arial"/>
          <w:sz w:val="22"/>
          <w:szCs w:val="22"/>
        </w:rPr>
      </w:pPr>
    </w:p>
    <w:p w:rsidR="00136144" w:rsidRPr="00136144" w:rsidRDefault="00136144" w:rsidP="00136144">
      <w:pPr>
        <w:pStyle w:val="NormalWeb"/>
        <w:spacing w:after="0"/>
        <w:jc w:val="center"/>
        <w:rPr>
          <w:rFonts w:ascii="Arial" w:hAnsi="Arial" w:cs="Arial"/>
          <w:sz w:val="22"/>
          <w:szCs w:val="22"/>
        </w:rPr>
      </w:pPr>
      <w:r w:rsidRPr="00136144">
        <w:rPr>
          <w:rFonts w:ascii="Arial" w:hAnsi="Arial" w:cs="Arial"/>
          <w:sz w:val="22"/>
          <w:szCs w:val="22"/>
        </w:rPr>
        <w:t>FJÁRMÁLAEFTIRLITIÐ</w:t>
      </w:r>
    </w:p>
    <w:p w:rsidR="00136144" w:rsidRPr="00136144" w:rsidRDefault="00136144" w:rsidP="00E439DD">
      <w:pPr>
        <w:pStyle w:val="NormalWeb"/>
        <w:spacing w:after="0"/>
        <w:rPr>
          <w:rFonts w:ascii="Arial" w:hAnsi="Arial" w:cs="Arial"/>
          <w:sz w:val="22"/>
          <w:szCs w:val="22"/>
        </w:rPr>
      </w:pPr>
    </w:p>
    <w:p w:rsidR="00136144" w:rsidRDefault="00136144" w:rsidP="00E439DD">
      <w:pPr>
        <w:pStyle w:val="NormalWeb"/>
        <w:spacing w:after="0"/>
        <w:rPr>
          <w:rFonts w:ascii="Arial" w:hAnsi="Arial" w:cs="Arial"/>
          <w:sz w:val="22"/>
          <w:szCs w:val="22"/>
        </w:rPr>
      </w:pPr>
    </w:p>
    <w:p w:rsidR="00610C6F" w:rsidRDefault="00610C6F" w:rsidP="00E439DD">
      <w:pPr>
        <w:pStyle w:val="NormalWeb"/>
        <w:spacing w:after="0"/>
        <w:rPr>
          <w:rFonts w:ascii="Arial" w:hAnsi="Arial" w:cs="Arial"/>
          <w:sz w:val="22"/>
          <w:szCs w:val="22"/>
        </w:rPr>
      </w:pPr>
    </w:p>
    <w:p w:rsidR="00610C6F" w:rsidRPr="00136144" w:rsidRDefault="00610C6F" w:rsidP="00E439DD">
      <w:pPr>
        <w:pStyle w:val="NormalWeb"/>
        <w:spacing w:after="0"/>
        <w:rPr>
          <w:rFonts w:ascii="Arial" w:hAnsi="Arial" w:cs="Arial"/>
          <w:sz w:val="22"/>
          <w:szCs w:val="22"/>
        </w:rPr>
      </w:pPr>
    </w:p>
    <w:p w:rsidR="00136144" w:rsidRPr="00136144" w:rsidRDefault="00136144" w:rsidP="00E439DD">
      <w:pPr>
        <w:pStyle w:val="NormalWeb"/>
        <w:spacing w:after="0"/>
        <w:rPr>
          <w:rFonts w:ascii="Arial" w:hAnsi="Arial" w:cs="Arial"/>
          <w:sz w:val="22"/>
          <w:szCs w:val="22"/>
        </w:rPr>
      </w:pPr>
    </w:p>
    <w:p w:rsidR="00524013" w:rsidRPr="00610C6F" w:rsidRDefault="00136144" w:rsidP="00DC36C4">
      <w:pPr>
        <w:pStyle w:val="NormalWeb"/>
        <w:tabs>
          <w:tab w:val="left" w:pos="1418"/>
          <w:tab w:val="right" w:pos="7655"/>
        </w:tabs>
        <w:spacing w:after="0"/>
        <w:rPr>
          <w:rFonts w:ascii="Arial" w:hAnsi="Arial" w:cs="Arial"/>
          <w:i/>
          <w:sz w:val="22"/>
          <w:szCs w:val="22"/>
        </w:rPr>
      </w:pPr>
      <w:r w:rsidRPr="00136144">
        <w:rPr>
          <w:rFonts w:ascii="Arial" w:hAnsi="Arial" w:cs="Arial"/>
          <w:sz w:val="22"/>
          <w:szCs w:val="22"/>
        </w:rPr>
        <w:tab/>
      </w:r>
      <w:r w:rsidR="000720B3">
        <w:rPr>
          <w:rFonts w:ascii="Arial" w:hAnsi="Arial" w:cs="Arial"/>
          <w:i/>
          <w:sz w:val="22"/>
          <w:szCs w:val="22"/>
        </w:rPr>
        <w:t>Halldóra E. Ólafsdóttir</w:t>
      </w:r>
      <w:r w:rsidRPr="00610C6F">
        <w:rPr>
          <w:rFonts w:ascii="Arial" w:hAnsi="Arial" w:cs="Arial"/>
          <w:i/>
          <w:sz w:val="22"/>
          <w:szCs w:val="22"/>
        </w:rPr>
        <w:tab/>
      </w:r>
      <w:r w:rsidR="000720B3">
        <w:rPr>
          <w:rFonts w:ascii="Arial" w:hAnsi="Arial" w:cs="Arial"/>
          <w:i/>
          <w:sz w:val="22"/>
          <w:szCs w:val="22"/>
        </w:rPr>
        <w:t>Hjálmar S. Brynjólfsson</w:t>
      </w:r>
    </w:p>
    <w:p w:rsidR="002440BF" w:rsidRPr="00136144" w:rsidRDefault="002440BF" w:rsidP="00DC36C4">
      <w:pPr>
        <w:pStyle w:val="NormalWeb"/>
        <w:tabs>
          <w:tab w:val="left" w:pos="1418"/>
          <w:tab w:val="right" w:pos="7655"/>
        </w:tabs>
        <w:spacing w:after="0"/>
        <w:rPr>
          <w:rFonts w:ascii="Arial" w:hAnsi="Arial" w:cs="Arial"/>
          <w:sz w:val="22"/>
          <w:szCs w:val="22"/>
        </w:rPr>
      </w:pPr>
      <w:r>
        <w:rPr>
          <w:rFonts w:ascii="Arial" w:hAnsi="Arial" w:cs="Arial"/>
          <w:sz w:val="22"/>
          <w:szCs w:val="22"/>
        </w:rPr>
        <w:tab/>
      </w:r>
      <w:r>
        <w:rPr>
          <w:rFonts w:ascii="Arial" w:hAnsi="Arial" w:cs="Arial"/>
          <w:sz w:val="22"/>
          <w:szCs w:val="22"/>
        </w:rPr>
        <w:tab/>
      </w:r>
    </w:p>
    <w:p w:rsidR="00524013" w:rsidRPr="00136144" w:rsidRDefault="00524013" w:rsidP="00E439DD">
      <w:pPr>
        <w:rPr>
          <w:rFonts w:ascii="Arial" w:hAnsi="Arial" w:cs="Arial"/>
        </w:rPr>
      </w:pPr>
    </w:p>
    <w:sectPr w:rsidR="00524013" w:rsidRPr="00136144" w:rsidSect="00D30D0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D3" w:rsidRDefault="003E51D3" w:rsidP="00524013">
      <w:pPr>
        <w:spacing w:after="0" w:line="240" w:lineRule="auto"/>
      </w:pPr>
      <w:r>
        <w:separator/>
      </w:r>
    </w:p>
  </w:endnote>
  <w:endnote w:type="continuationSeparator" w:id="0">
    <w:p w:rsidR="003E51D3" w:rsidRDefault="003E51D3" w:rsidP="0052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8" w:rsidRDefault="00D30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8" w:rsidRPr="00D30D08" w:rsidRDefault="00D30D08" w:rsidP="00D30D08">
    <w:pPr>
      <w:pStyle w:val="Footer"/>
      <w:tabs>
        <w:tab w:val="right" w:pos="4536"/>
        <w:tab w:val="left" w:pos="8505"/>
      </w:tabs>
      <w:rPr>
        <w:rFonts w:ascii="Arial" w:hAnsi="Arial" w:cs="Arial"/>
        <w:sz w:val="20"/>
        <w:szCs w:val="20"/>
      </w:rPr>
    </w:pPr>
    <w:r>
      <w:tab/>
    </w:r>
    <w:r>
      <w:tab/>
    </w:r>
    <w:r w:rsidRPr="00D30D08">
      <w:rPr>
        <w:rFonts w:ascii="Arial" w:hAnsi="Arial" w:cs="Arial"/>
        <w:sz w:val="20"/>
        <w:szCs w:val="20"/>
      </w:rPr>
      <w:fldChar w:fldCharType="begin"/>
    </w:r>
    <w:r w:rsidRPr="00D30D08">
      <w:rPr>
        <w:rFonts w:ascii="Arial" w:hAnsi="Arial" w:cs="Arial"/>
        <w:sz w:val="20"/>
        <w:szCs w:val="20"/>
      </w:rPr>
      <w:instrText xml:space="preserve"> PAGE   \* MERGEFORMAT </w:instrText>
    </w:r>
    <w:r w:rsidRPr="00D30D08">
      <w:rPr>
        <w:rFonts w:ascii="Arial" w:hAnsi="Arial" w:cs="Arial"/>
        <w:sz w:val="20"/>
        <w:szCs w:val="20"/>
      </w:rPr>
      <w:fldChar w:fldCharType="separate"/>
    </w:r>
    <w:r w:rsidR="000615DB">
      <w:rPr>
        <w:rFonts w:ascii="Arial" w:hAnsi="Arial" w:cs="Arial"/>
        <w:noProof/>
        <w:sz w:val="20"/>
        <w:szCs w:val="20"/>
      </w:rPr>
      <w:t>2</w:t>
    </w:r>
    <w:r w:rsidRPr="00D30D08">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8" w:rsidRDefault="00D30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D3" w:rsidRDefault="003E51D3" w:rsidP="00524013">
      <w:pPr>
        <w:spacing w:after="0" w:line="240" w:lineRule="auto"/>
      </w:pPr>
      <w:r>
        <w:separator/>
      </w:r>
    </w:p>
  </w:footnote>
  <w:footnote w:type="continuationSeparator" w:id="0">
    <w:p w:rsidR="003E51D3" w:rsidRDefault="003E51D3" w:rsidP="00524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8" w:rsidRDefault="00D30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13" w:rsidRDefault="0052401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24013" w:rsidTr="000C638E">
      <w:tc>
        <w:tcPr>
          <w:tcW w:w="4606" w:type="dxa"/>
        </w:tcPr>
        <w:p w:rsidR="00524013" w:rsidRDefault="00524013" w:rsidP="000C638E">
          <w:pPr>
            <w:pStyle w:val="NormalWeb"/>
          </w:pPr>
        </w:p>
      </w:tc>
      <w:tc>
        <w:tcPr>
          <w:tcW w:w="4606" w:type="dxa"/>
          <w:vAlign w:val="center"/>
        </w:tcPr>
        <w:p w:rsidR="00524013" w:rsidRDefault="00524013" w:rsidP="001E145D">
          <w:pPr>
            <w:pStyle w:val="Header"/>
          </w:pPr>
        </w:p>
      </w:tc>
    </w:tr>
  </w:tbl>
  <w:p w:rsidR="00524013" w:rsidRDefault="00524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8" w:rsidRDefault="00D30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B3"/>
    <w:rsid w:val="000126D0"/>
    <w:rsid w:val="00014F65"/>
    <w:rsid w:val="00035D9F"/>
    <w:rsid w:val="00055DC1"/>
    <w:rsid w:val="000615DB"/>
    <w:rsid w:val="000720B3"/>
    <w:rsid w:val="000C4190"/>
    <w:rsid w:val="000C638E"/>
    <w:rsid w:val="000E2F9C"/>
    <w:rsid w:val="000E7908"/>
    <w:rsid w:val="00102949"/>
    <w:rsid w:val="00115969"/>
    <w:rsid w:val="00136144"/>
    <w:rsid w:val="00137CCA"/>
    <w:rsid w:val="001B2A12"/>
    <w:rsid w:val="001E145D"/>
    <w:rsid w:val="00225B20"/>
    <w:rsid w:val="002440BF"/>
    <w:rsid w:val="00257B81"/>
    <w:rsid w:val="002639E3"/>
    <w:rsid w:val="00264CAA"/>
    <w:rsid w:val="00290BB3"/>
    <w:rsid w:val="002A2253"/>
    <w:rsid w:val="00306555"/>
    <w:rsid w:val="003464AB"/>
    <w:rsid w:val="00392A6B"/>
    <w:rsid w:val="003A743D"/>
    <w:rsid w:val="003E51D3"/>
    <w:rsid w:val="004129DC"/>
    <w:rsid w:val="004205EE"/>
    <w:rsid w:val="00454699"/>
    <w:rsid w:val="00464335"/>
    <w:rsid w:val="004870F7"/>
    <w:rsid w:val="004D4D74"/>
    <w:rsid w:val="005077F3"/>
    <w:rsid w:val="00524013"/>
    <w:rsid w:val="00580684"/>
    <w:rsid w:val="005B362A"/>
    <w:rsid w:val="005E5BE6"/>
    <w:rsid w:val="00610C6F"/>
    <w:rsid w:val="00673F88"/>
    <w:rsid w:val="006D5168"/>
    <w:rsid w:val="00707896"/>
    <w:rsid w:val="0071664B"/>
    <w:rsid w:val="007B56B4"/>
    <w:rsid w:val="007D69EE"/>
    <w:rsid w:val="007E799B"/>
    <w:rsid w:val="00810C4A"/>
    <w:rsid w:val="00823CB3"/>
    <w:rsid w:val="00826CCD"/>
    <w:rsid w:val="0086685B"/>
    <w:rsid w:val="008843F7"/>
    <w:rsid w:val="00892BAC"/>
    <w:rsid w:val="008B09F9"/>
    <w:rsid w:val="008B3429"/>
    <w:rsid w:val="008D491A"/>
    <w:rsid w:val="008D4BEA"/>
    <w:rsid w:val="009259DD"/>
    <w:rsid w:val="00937D1C"/>
    <w:rsid w:val="009558FF"/>
    <w:rsid w:val="00960DEF"/>
    <w:rsid w:val="00971C50"/>
    <w:rsid w:val="009E5377"/>
    <w:rsid w:val="00A1054B"/>
    <w:rsid w:val="00A32442"/>
    <w:rsid w:val="00A7361D"/>
    <w:rsid w:val="00A877A7"/>
    <w:rsid w:val="00AE6F40"/>
    <w:rsid w:val="00B02A67"/>
    <w:rsid w:val="00B46ABA"/>
    <w:rsid w:val="00B51C6D"/>
    <w:rsid w:val="00B817AF"/>
    <w:rsid w:val="00BA2846"/>
    <w:rsid w:val="00BE7446"/>
    <w:rsid w:val="00C01BBB"/>
    <w:rsid w:val="00C1605E"/>
    <w:rsid w:val="00C245CA"/>
    <w:rsid w:val="00C25F80"/>
    <w:rsid w:val="00D20E6D"/>
    <w:rsid w:val="00D30D08"/>
    <w:rsid w:val="00D32327"/>
    <w:rsid w:val="00D46544"/>
    <w:rsid w:val="00D87826"/>
    <w:rsid w:val="00DC36C4"/>
    <w:rsid w:val="00DE1805"/>
    <w:rsid w:val="00E439DD"/>
    <w:rsid w:val="00E6691E"/>
    <w:rsid w:val="00E66B01"/>
    <w:rsid w:val="00EC0C5D"/>
    <w:rsid w:val="00ED09B5"/>
    <w:rsid w:val="00EE603A"/>
    <w:rsid w:val="00EF5D53"/>
    <w:rsid w:val="00F06282"/>
    <w:rsid w:val="00F100EA"/>
    <w:rsid w:val="00F12D21"/>
    <w:rsid w:val="00F41C25"/>
    <w:rsid w:val="00F47627"/>
    <w:rsid w:val="00FD1807"/>
    <w:rsid w:val="00FD3B7B"/>
    <w:rsid w:val="00FD472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013"/>
    <w:pPr>
      <w:spacing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4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013"/>
    <w:rPr>
      <w:lang w:val="en-GB"/>
    </w:rPr>
  </w:style>
  <w:style w:type="paragraph" w:styleId="Footer">
    <w:name w:val="footer"/>
    <w:basedOn w:val="Normal"/>
    <w:link w:val="FooterChar"/>
    <w:uiPriority w:val="99"/>
    <w:unhideWhenUsed/>
    <w:rsid w:val="00524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013"/>
    <w:rPr>
      <w:lang w:val="en-GB"/>
    </w:rPr>
  </w:style>
  <w:style w:type="table" w:styleId="TableGrid">
    <w:name w:val="Table Grid"/>
    <w:basedOn w:val="TableNormal"/>
    <w:uiPriority w:val="59"/>
    <w:rsid w:val="00524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B3"/>
    <w:rPr>
      <w:rFonts w:ascii="Tahoma" w:hAnsi="Tahoma" w:cs="Tahoma"/>
      <w:sz w:val="16"/>
      <w:szCs w:val="16"/>
      <w:lang w:val="en-GB"/>
    </w:rPr>
  </w:style>
  <w:style w:type="character" w:styleId="Hyperlink">
    <w:name w:val="Hyperlink"/>
    <w:basedOn w:val="DefaultParagraphFont"/>
    <w:uiPriority w:val="99"/>
    <w:unhideWhenUsed/>
    <w:rsid w:val="00DE18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013"/>
    <w:pPr>
      <w:spacing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4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013"/>
    <w:rPr>
      <w:lang w:val="en-GB"/>
    </w:rPr>
  </w:style>
  <w:style w:type="paragraph" w:styleId="Footer">
    <w:name w:val="footer"/>
    <w:basedOn w:val="Normal"/>
    <w:link w:val="FooterChar"/>
    <w:uiPriority w:val="99"/>
    <w:unhideWhenUsed/>
    <w:rsid w:val="00524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013"/>
    <w:rPr>
      <w:lang w:val="en-GB"/>
    </w:rPr>
  </w:style>
  <w:style w:type="table" w:styleId="TableGrid">
    <w:name w:val="Table Grid"/>
    <w:basedOn w:val="TableNormal"/>
    <w:uiPriority w:val="59"/>
    <w:rsid w:val="00524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B3"/>
    <w:rPr>
      <w:rFonts w:ascii="Tahoma" w:hAnsi="Tahoma" w:cs="Tahoma"/>
      <w:sz w:val="16"/>
      <w:szCs w:val="16"/>
      <w:lang w:val="en-GB"/>
    </w:rPr>
  </w:style>
  <w:style w:type="character" w:styleId="Hyperlink">
    <w:name w:val="Hyperlink"/>
    <w:basedOn w:val="DefaultParagraphFont"/>
    <w:uiPriority w:val="99"/>
    <w:unhideWhenUsed/>
    <w:rsid w:val="00DE1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9850">
      <w:bodyDiv w:val="1"/>
      <w:marLeft w:val="0"/>
      <w:marRight w:val="0"/>
      <w:marTop w:val="0"/>
      <w:marBottom w:val="0"/>
      <w:divBdr>
        <w:top w:val="none" w:sz="0" w:space="0" w:color="auto"/>
        <w:left w:val="none" w:sz="0" w:space="0" w:color="auto"/>
        <w:bottom w:val="none" w:sz="0" w:space="0" w:color="auto"/>
        <w:right w:val="none" w:sz="0" w:space="0" w:color="auto"/>
      </w:divBdr>
    </w:div>
    <w:div w:id="1735350504">
      <w:bodyDiv w:val="1"/>
      <w:marLeft w:val="0"/>
      <w:marRight w:val="0"/>
      <w:marTop w:val="0"/>
      <w:marBottom w:val="0"/>
      <w:divBdr>
        <w:top w:val="none" w:sz="0" w:space="0" w:color="auto"/>
        <w:left w:val="none" w:sz="0" w:space="0" w:color="auto"/>
        <w:bottom w:val="none" w:sz="0" w:space="0" w:color="auto"/>
        <w:right w:val="none" w:sz="0" w:space="0" w:color="auto"/>
      </w:divBdr>
    </w:div>
    <w:div w:id="19129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almar@fme.i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GoPro\Br&#233;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EDE7-6A09-4A24-9D9D-DC4F2DEE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Bréf</Template>
  <TotalTime>8</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FME</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Hjálmar S. Brynjólfsson</dc:creator>
  <cp:lastModifiedBy>Hjálmar S. Brynjólfsson</cp:lastModifiedBy>
  <cp:revision>5</cp:revision>
  <cp:lastPrinted>2014-03-27T10:32:00Z</cp:lastPrinted>
  <dcterms:created xsi:type="dcterms:W3CDTF">2014-03-26T11:50:00Z</dcterms:created>
  <dcterms:modified xsi:type="dcterms:W3CDTF">2014-03-27T10:32:00Z</dcterms:modified>
</cp:coreProperties>
</file>