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AF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084344" w:rsidRDefault="00084344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Dreifibréf til fjármálafyrirtækja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19AF" w:rsidRPr="00EC0C5D" w:rsidRDefault="008B19AF" w:rsidP="008B19AF">
      <w:pPr>
        <w:pStyle w:val="NormalWeb"/>
        <w:spacing w:after="0"/>
        <w:ind w:left="4956" w:firstLine="6"/>
        <w:jc w:val="right"/>
        <w:rPr>
          <w:rFonts w:ascii="Arial" w:hAnsi="Arial" w:cs="Arial"/>
          <w:i/>
          <w:sz w:val="22"/>
          <w:szCs w:val="22"/>
        </w:rPr>
      </w:pPr>
      <w:r w:rsidRPr="00EC0C5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27. mars 2014</w:t>
      </w:r>
    </w:p>
    <w:p w:rsidR="008B19AF" w:rsidRDefault="008B19AF" w:rsidP="008B19AF">
      <w:pPr>
        <w:pStyle w:val="NormalWeb"/>
        <w:spacing w:before="120" w:after="0"/>
        <w:ind w:left="4956" w:firstLine="6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Tilvísun:  2013010289/12.10</w:t>
      </w:r>
    </w:p>
    <w:p w:rsidR="008B19AF" w:rsidRPr="00136144" w:rsidRDefault="008B19AF" w:rsidP="008B19AF">
      <w:pPr>
        <w:pStyle w:val="NormalWeb"/>
        <w:spacing w:after="0"/>
        <w:ind w:left="4956" w:firstLine="6"/>
        <w:jc w:val="right"/>
        <w:rPr>
          <w:rFonts w:ascii="Arial" w:hAnsi="Arial" w:cs="Arial"/>
          <w:i/>
          <w:sz w:val="18"/>
          <w:szCs w:val="18"/>
        </w:rPr>
      </w:pPr>
    </w:p>
    <w:p w:rsidR="008B19AF" w:rsidRPr="00225B20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225B20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225B20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FD1807" w:rsidRDefault="008B19AF" w:rsidP="008B19AF">
      <w:pPr>
        <w:pStyle w:val="NormalWeb"/>
        <w:spacing w:after="0"/>
        <w:rPr>
          <w:rFonts w:ascii="Arial" w:hAnsi="Arial" w:cs="Arial"/>
          <w:b/>
          <w:sz w:val="22"/>
          <w:szCs w:val="22"/>
        </w:rPr>
      </w:pPr>
      <w:r w:rsidRPr="00136144">
        <w:rPr>
          <w:rFonts w:ascii="Arial" w:hAnsi="Arial" w:cs="Arial"/>
          <w:b/>
          <w:sz w:val="22"/>
          <w:szCs w:val="22"/>
        </w:rPr>
        <w:t>Efni</w:t>
      </w:r>
      <w:r w:rsidRPr="00FD1807">
        <w:rPr>
          <w:rFonts w:ascii="Arial" w:hAnsi="Arial" w:cs="Arial"/>
          <w:b/>
          <w:sz w:val="22"/>
          <w:szCs w:val="22"/>
        </w:rPr>
        <w:t xml:space="preserve">:   </w:t>
      </w:r>
      <w:r>
        <w:rPr>
          <w:rFonts w:ascii="Arial" w:hAnsi="Arial" w:cs="Arial"/>
          <w:b/>
          <w:sz w:val="22"/>
          <w:szCs w:val="22"/>
        </w:rPr>
        <w:t xml:space="preserve">Umræðuskjal nr. 5/2014 um drög að reglum um yfirfærða útlánaáhættu vegna </w:t>
      </w:r>
      <w:proofErr w:type="spellStart"/>
      <w:r>
        <w:rPr>
          <w:rFonts w:ascii="Arial" w:hAnsi="Arial" w:cs="Arial"/>
          <w:b/>
          <w:sz w:val="22"/>
          <w:szCs w:val="22"/>
        </w:rPr>
        <w:t>verðbréfunar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8B19AF" w:rsidRPr="00136144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B0110D" w:rsidRDefault="00B0110D" w:rsidP="00B01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Fjármálaeftirlitið hefur gefið út umræðuskjal nr. 5/2014. Umræðuskjalið inniheldur drög að reglum um yfirfærða útlánaáhættu vegna </w:t>
      </w:r>
      <w:proofErr w:type="spellStart"/>
      <w:r>
        <w:rPr>
          <w:rFonts w:ascii="Arial" w:hAnsi="Arial" w:cs="Arial"/>
          <w:color w:val="000000"/>
        </w:rPr>
        <w:t>verðbréfunar</w:t>
      </w:r>
      <w:proofErr w:type="spellEnd"/>
      <w:r>
        <w:rPr>
          <w:rFonts w:ascii="Arial" w:hAnsi="Arial" w:cs="Arial"/>
          <w:color w:val="000000"/>
        </w:rPr>
        <w:t>. Reglurnar verða settar með heimild í 1. mgr. 29. gr. d laga nr. 161/2002 um fjármálafyrirtæki.</w:t>
      </w:r>
    </w:p>
    <w:p w:rsidR="00B0110D" w:rsidRDefault="00B0110D" w:rsidP="00B01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Með þessu dreifibréfi gefur Fjármálaeftirlitið viðtakendum kost á að gera athugasemdir við drögin. Skjölin eru einnig birt á vefsíðu Fjármálaeftirlitsins, www.</w:t>
      </w:r>
      <w:proofErr w:type="spellStart"/>
      <w:r>
        <w:rPr>
          <w:rFonts w:ascii="Arial" w:hAnsi="Arial" w:cs="Arial"/>
          <w:color w:val="000000"/>
        </w:rPr>
        <w:t>fme</w:t>
      </w:r>
      <w:proofErr w:type="spellEnd"/>
      <w:r>
        <w:rPr>
          <w:rFonts w:ascii="Arial" w:hAnsi="Arial" w:cs="Arial"/>
          <w:color w:val="000000"/>
        </w:rPr>
        <w:t>.is.</w:t>
      </w:r>
    </w:p>
    <w:p w:rsidR="00B0110D" w:rsidRDefault="00B0110D" w:rsidP="00B01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Meginefni reglnanna felur í sér skyldu fjármálafyrirtækja til að halda eftir hluta af hreinni fjárhagslegri hlutdeild vegna </w:t>
      </w:r>
      <w:proofErr w:type="spellStart"/>
      <w:r>
        <w:rPr>
          <w:rFonts w:ascii="Arial" w:hAnsi="Arial" w:cs="Arial"/>
          <w:color w:val="000000"/>
        </w:rPr>
        <w:t>verðbréfunar</w:t>
      </w:r>
      <w:proofErr w:type="spellEnd"/>
      <w:r>
        <w:rPr>
          <w:rFonts w:ascii="Arial" w:hAnsi="Arial" w:cs="Arial"/>
          <w:color w:val="000000"/>
        </w:rPr>
        <w:t>. Umrætt lágmark verður skv. 3. gr. reglnanna fimm prósent af hreinni fjárhagslegri hlutdeild eins og hún er skilgreind í sama ákvæði.</w:t>
      </w:r>
    </w:p>
    <w:p w:rsidR="00B0110D" w:rsidRDefault="00B0110D" w:rsidP="00B0110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Umsagnaraðilar eru vinsamlegast beðnir um að skila umsögnum rafrænt á sérstöku umsagnareyðublaði sem útbúið hefur verið vegna regludraga þessara. Umsagnareyðublaðið má nálgast á vefsíðu Fjármálaeftirlitsins með því að velja „Lög og tilmæli“-flipann á forsíðu og velja svo flokkinn „Umræðuskjöl“. Umsagnareyðublaðið skal sent á netfangið </w:t>
      </w:r>
      <w:proofErr w:type="spellStart"/>
      <w:r>
        <w:rPr>
          <w:rFonts w:ascii="Arial" w:hAnsi="Arial" w:cs="Arial"/>
          <w:color w:val="000000"/>
        </w:rPr>
        <w:t>fme</w:t>
      </w:r>
      <w:proofErr w:type="spellEnd"/>
      <w:r>
        <w:rPr>
          <w:rFonts w:ascii="Arial" w:hAnsi="Arial" w:cs="Arial"/>
          <w:color w:val="000000"/>
        </w:rPr>
        <w:t>@</w:t>
      </w:r>
      <w:proofErr w:type="spellStart"/>
      <w:r>
        <w:rPr>
          <w:rFonts w:ascii="Arial" w:hAnsi="Arial" w:cs="Arial"/>
          <w:color w:val="000000"/>
        </w:rPr>
        <w:t>fme</w:t>
      </w:r>
      <w:proofErr w:type="spellEnd"/>
      <w:r>
        <w:rPr>
          <w:rFonts w:ascii="Arial" w:hAnsi="Arial" w:cs="Arial"/>
          <w:color w:val="000000"/>
        </w:rPr>
        <w:t xml:space="preserve">.is. </w:t>
      </w:r>
    </w:p>
    <w:p w:rsidR="00B0110D" w:rsidRDefault="00B0110D" w:rsidP="00B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Með setningu reglna um yfirfærða útlánaáhættu vegna </w:t>
      </w:r>
      <w:proofErr w:type="spellStart"/>
      <w:r>
        <w:rPr>
          <w:rFonts w:ascii="Arial" w:hAnsi="Arial" w:cs="Arial"/>
          <w:color w:val="000000"/>
        </w:rPr>
        <w:t>verðbréfunar</w:t>
      </w:r>
      <w:proofErr w:type="spellEnd"/>
      <w:r>
        <w:rPr>
          <w:rFonts w:ascii="Arial" w:hAnsi="Arial" w:cs="Arial"/>
          <w:color w:val="000000"/>
        </w:rPr>
        <w:t xml:space="preserve"> hefur Fjármálaeftirlitið lokið við að innleiða þá þætti tilskipunar 2009/111/EB (CRD II) sem innleiða átti með reglum settum af stofnuninni, en áður hefur Fjármálaeftirlitið gefið út reglur um viðbótareiginfjárliði fyrir fjármálafyrirtæki, nr. 1250/2012, og reglur um stórar áhættuskuldbindingar hjá fjármálafyrirtækjum, nr. 625/2013. Setning þessara reglna er jafnframt liður í undirbúningi fyrir innleiðingu reglugerðar (ESB) nr. 575/2013, sem er hluti af CRD IV löggjöfinni. Tekið hefur verið mið af ákvæðum reglugerðarinnar, en óverulegar breytingar verða á efni reglna um yfirfærða útlánaáhættu vegna </w:t>
      </w:r>
      <w:proofErr w:type="spellStart"/>
      <w:r>
        <w:rPr>
          <w:rFonts w:ascii="Arial" w:hAnsi="Arial" w:cs="Arial"/>
          <w:color w:val="000000"/>
        </w:rPr>
        <w:t>verðbréfunar</w:t>
      </w:r>
      <w:proofErr w:type="spellEnd"/>
      <w:r>
        <w:rPr>
          <w:rFonts w:ascii="Arial" w:hAnsi="Arial" w:cs="Arial"/>
          <w:color w:val="000000"/>
        </w:rPr>
        <w:t xml:space="preserve"> þegar reglugerð (ESB) nr. 575/2013 verður hluti af landsrétti hér á landi. </w:t>
      </w:r>
    </w:p>
    <w:p w:rsidR="00B0110D" w:rsidRDefault="00B0110D" w:rsidP="00B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110D" w:rsidRDefault="00B0110D" w:rsidP="00B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Þess er óskað að athugasemdir vegna umræðuskjalsins verði sendar Fjármálaeftirlitinu ekki síðar en 16. apríl nk.</w:t>
      </w:r>
      <w:r w:rsidR="0088101B">
        <w:rPr>
          <w:rFonts w:ascii="Arial" w:hAnsi="Arial" w:cs="Arial"/>
          <w:color w:val="000000"/>
        </w:rPr>
        <w:t xml:space="preserve"> Nánari upplýsingar veitir Hjálmar Stefán </w:t>
      </w:r>
      <w:bookmarkStart w:id="0" w:name="_GoBack"/>
      <w:bookmarkEnd w:id="0"/>
      <w:r w:rsidR="0088101B">
        <w:rPr>
          <w:rFonts w:ascii="Arial" w:hAnsi="Arial" w:cs="Arial"/>
          <w:color w:val="000000"/>
        </w:rPr>
        <w:t>Brynjólfsson (hjalmar@</w:t>
      </w:r>
      <w:proofErr w:type="spellStart"/>
      <w:r w:rsidR="0088101B">
        <w:rPr>
          <w:rFonts w:ascii="Arial" w:hAnsi="Arial" w:cs="Arial"/>
          <w:color w:val="000000"/>
        </w:rPr>
        <w:t>fme</w:t>
      </w:r>
      <w:proofErr w:type="spellEnd"/>
      <w:r w:rsidR="0088101B">
        <w:rPr>
          <w:rFonts w:ascii="Arial" w:hAnsi="Arial" w:cs="Arial"/>
          <w:color w:val="000000"/>
        </w:rPr>
        <w:t>.is).</w:t>
      </w:r>
    </w:p>
    <w:p w:rsidR="008B19AF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136144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136144" w:rsidRDefault="008B19AF" w:rsidP="008B19AF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136144">
        <w:rPr>
          <w:rFonts w:ascii="Arial" w:hAnsi="Arial" w:cs="Arial"/>
          <w:sz w:val="22"/>
          <w:szCs w:val="22"/>
        </w:rPr>
        <w:t>Virðingarfyllst,</w:t>
      </w:r>
    </w:p>
    <w:p w:rsidR="008B19AF" w:rsidRPr="00136144" w:rsidRDefault="008B19AF" w:rsidP="008B19AF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</w:p>
    <w:p w:rsidR="008B19AF" w:rsidRPr="00136144" w:rsidRDefault="008B19AF" w:rsidP="008B19AF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136144">
        <w:rPr>
          <w:rFonts w:ascii="Arial" w:hAnsi="Arial" w:cs="Arial"/>
          <w:sz w:val="22"/>
          <w:szCs w:val="22"/>
        </w:rPr>
        <w:t>FJÁRMÁLAEFTIRLITIÐ</w:t>
      </w:r>
    </w:p>
    <w:p w:rsidR="008B19AF" w:rsidRPr="00136144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136144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136144" w:rsidRDefault="008B19AF" w:rsidP="008B19AF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8B19AF" w:rsidRPr="00610C6F" w:rsidRDefault="008B19AF" w:rsidP="008B19AF">
      <w:pPr>
        <w:pStyle w:val="NormalWeb"/>
        <w:tabs>
          <w:tab w:val="left" w:pos="1418"/>
          <w:tab w:val="right" w:pos="7655"/>
        </w:tabs>
        <w:spacing w:after="0"/>
        <w:rPr>
          <w:rFonts w:ascii="Arial" w:hAnsi="Arial" w:cs="Arial"/>
          <w:i/>
          <w:sz w:val="22"/>
          <w:szCs w:val="22"/>
        </w:rPr>
      </w:pPr>
      <w:r w:rsidRPr="001361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Halldóra E. Ólafsdóttir</w:t>
      </w:r>
      <w:r w:rsidRPr="00610C6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Hjálmar S. Brynjólfsson</w:t>
      </w:r>
    </w:p>
    <w:p w:rsidR="008B19AF" w:rsidRPr="00136144" w:rsidRDefault="008B19AF" w:rsidP="008B19AF">
      <w:pPr>
        <w:pStyle w:val="NormalWeb"/>
        <w:tabs>
          <w:tab w:val="left" w:pos="1418"/>
          <w:tab w:val="right" w:pos="765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2C52" w:rsidRPr="008B19AF" w:rsidRDefault="00C82C52" w:rsidP="008B19AF"/>
    <w:sectPr w:rsidR="00C82C52" w:rsidRPr="008B19AF" w:rsidSect="00D30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91" w:rsidRDefault="00896491">
      <w:pPr>
        <w:spacing w:after="0" w:line="240" w:lineRule="auto"/>
      </w:pPr>
      <w:r>
        <w:separator/>
      </w:r>
    </w:p>
  </w:endnote>
  <w:endnote w:type="continuationSeparator" w:id="0">
    <w:p w:rsidR="00896491" w:rsidRDefault="0089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89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Pr="00D30D08" w:rsidRDefault="00B0110D" w:rsidP="00D30D08">
    <w:pPr>
      <w:pStyle w:val="Footer"/>
      <w:tabs>
        <w:tab w:val="right" w:pos="4536"/>
        <w:tab w:val="left" w:pos="8505"/>
      </w:tabs>
      <w:rPr>
        <w:rFonts w:ascii="Arial" w:hAnsi="Arial" w:cs="Arial"/>
        <w:sz w:val="20"/>
        <w:szCs w:val="20"/>
      </w:rPr>
    </w:pPr>
    <w:r>
      <w:tab/>
    </w:r>
    <w:r>
      <w:tab/>
    </w:r>
    <w:r w:rsidRPr="00D30D08">
      <w:rPr>
        <w:rFonts w:ascii="Arial" w:hAnsi="Arial" w:cs="Arial"/>
        <w:sz w:val="20"/>
        <w:szCs w:val="20"/>
      </w:rPr>
      <w:fldChar w:fldCharType="begin"/>
    </w:r>
    <w:r w:rsidRPr="00D30D08">
      <w:rPr>
        <w:rFonts w:ascii="Arial" w:hAnsi="Arial" w:cs="Arial"/>
        <w:sz w:val="20"/>
        <w:szCs w:val="20"/>
      </w:rPr>
      <w:instrText xml:space="preserve"> PAGE   \* MERGEFORMAT </w:instrText>
    </w:r>
    <w:r w:rsidRPr="00D30D0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D30D08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89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91" w:rsidRDefault="00896491">
      <w:pPr>
        <w:spacing w:after="0" w:line="240" w:lineRule="auto"/>
      </w:pPr>
      <w:r>
        <w:separator/>
      </w:r>
    </w:p>
  </w:footnote>
  <w:footnote w:type="continuationSeparator" w:id="0">
    <w:p w:rsidR="00896491" w:rsidRDefault="0089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89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13" w:rsidRDefault="0089649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24013" w:rsidTr="000C638E">
      <w:tc>
        <w:tcPr>
          <w:tcW w:w="4606" w:type="dxa"/>
        </w:tcPr>
        <w:p w:rsidR="00524013" w:rsidRDefault="00896491" w:rsidP="000C638E">
          <w:pPr>
            <w:pStyle w:val="NormalWeb"/>
          </w:pPr>
        </w:p>
      </w:tc>
      <w:tc>
        <w:tcPr>
          <w:tcW w:w="4606" w:type="dxa"/>
          <w:vAlign w:val="center"/>
        </w:tcPr>
        <w:p w:rsidR="00524013" w:rsidRDefault="00896491" w:rsidP="001E145D">
          <w:pPr>
            <w:pStyle w:val="Header"/>
          </w:pPr>
        </w:p>
      </w:tc>
    </w:tr>
  </w:tbl>
  <w:p w:rsidR="00524013" w:rsidRDefault="00896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896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AF"/>
    <w:rsid w:val="00084344"/>
    <w:rsid w:val="00646B78"/>
    <w:rsid w:val="0088101B"/>
    <w:rsid w:val="00896491"/>
    <w:rsid w:val="008B19AF"/>
    <w:rsid w:val="00B0110D"/>
    <w:rsid w:val="00C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AF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9AF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AF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8B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AF"/>
    <w:rPr>
      <w:rFonts w:eastAsiaTheme="minorEastAsia"/>
      <w:lang w:eastAsia="is-IS"/>
    </w:rPr>
  </w:style>
  <w:style w:type="table" w:styleId="TableGrid">
    <w:name w:val="Table Grid"/>
    <w:basedOn w:val="TableNormal"/>
    <w:uiPriority w:val="59"/>
    <w:rsid w:val="008B19AF"/>
    <w:pPr>
      <w:spacing w:after="0" w:line="240" w:lineRule="auto"/>
    </w:pPr>
    <w:rPr>
      <w:rFonts w:eastAsiaTheme="minorEastAsia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AF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9AF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AF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8B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AF"/>
    <w:rPr>
      <w:rFonts w:eastAsiaTheme="minorEastAsia"/>
      <w:lang w:eastAsia="is-IS"/>
    </w:rPr>
  </w:style>
  <w:style w:type="table" w:styleId="TableGrid">
    <w:name w:val="Table Grid"/>
    <w:basedOn w:val="TableNormal"/>
    <w:uiPriority w:val="59"/>
    <w:rsid w:val="008B19AF"/>
    <w:pPr>
      <w:spacing w:after="0" w:line="240" w:lineRule="auto"/>
    </w:pPr>
    <w:rPr>
      <w:rFonts w:eastAsiaTheme="minorEastAsia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Hjálmar S. Brynjólfsson</dc:creator>
  <cp:lastModifiedBy>Hjálmar S. Brynjólfsson</cp:lastModifiedBy>
  <cp:revision>3</cp:revision>
  <dcterms:created xsi:type="dcterms:W3CDTF">2014-03-26T11:49:00Z</dcterms:created>
  <dcterms:modified xsi:type="dcterms:W3CDTF">2014-03-26T14:07:00Z</dcterms:modified>
</cp:coreProperties>
</file>