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4CE" w:rsidRPr="00854FAE" w:rsidRDefault="00B724CE" w:rsidP="005128FC">
      <w:pPr>
        <w:pStyle w:val="FyrirsgnrauFMEbaratitill"/>
        <w:spacing w:after="120"/>
        <w:jc w:val="center"/>
        <w:rPr>
          <w:rFonts w:ascii="Times New Roman" w:hAnsi="Times New Roman" w:cs="Times New Roman"/>
          <w:color w:val="000000" w:themeColor="text1"/>
          <w:lang w:val="is-IS"/>
        </w:rPr>
      </w:pPr>
      <w:r w:rsidRPr="00854FAE">
        <w:rPr>
          <w:rFonts w:ascii="Times New Roman" w:hAnsi="Times New Roman" w:cs="Times New Roman"/>
          <w:color w:val="000000" w:themeColor="text1"/>
          <w:lang w:val="is-IS"/>
        </w:rPr>
        <w:t>1</w:t>
      </w:r>
      <w:r w:rsidR="00F21758" w:rsidRPr="00854FAE">
        <w:rPr>
          <w:rFonts w:ascii="Times New Roman" w:hAnsi="Times New Roman" w:cs="Times New Roman"/>
          <w:color w:val="000000" w:themeColor="text1"/>
          <w:lang w:val="is-IS"/>
        </w:rPr>
        <w:t>9</w:t>
      </w:r>
      <w:r w:rsidRPr="00854FAE">
        <w:rPr>
          <w:rFonts w:ascii="Times New Roman" w:hAnsi="Times New Roman" w:cs="Times New Roman"/>
          <w:color w:val="000000" w:themeColor="text1"/>
          <w:lang w:val="is-IS"/>
        </w:rPr>
        <w:t>. VIÐAUKI</w:t>
      </w:r>
    </w:p>
    <w:p w:rsidR="005128FC" w:rsidRPr="00854FAE" w:rsidRDefault="005128FC" w:rsidP="005128FC">
      <w:pPr>
        <w:pStyle w:val="Meginml"/>
        <w:jc w:val="center"/>
        <w:rPr>
          <w:rFonts w:ascii="Times New Roman" w:hAnsi="Times New Roman" w:cs="Times New Roman"/>
          <w:sz w:val="24"/>
        </w:rPr>
      </w:pPr>
      <w:r w:rsidRPr="00854FAE">
        <w:rPr>
          <w:rFonts w:ascii="Times New Roman" w:hAnsi="Times New Roman" w:cs="Times New Roman"/>
          <w:sz w:val="24"/>
        </w:rPr>
        <w:t>EIGNAVARIN VERÐBRÉF</w:t>
      </w:r>
    </w:p>
    <w:p w:rsidR="008C75ED" w:rsidRPr="00854FAE" w:rsidRDefault="008C75ED" w:rsidP="008C75ED">
      <w:pPr>
        <w:pStyle w:val="KaflaheitiFME"/>
        <w:jc w:val="center"/>
        <w:rPr>
          <w:rFonts w:ascii="Times New Roman" w:eastAsia="Times New Roman" w:hAnsi="Times New Roman" w:cs="Times New Roman"/>
          <w:sz w:val="20"/>
          <w:szCs w:val="20"/>
          <w:lang w:eastAsia="en-GB"/>
        </w:rPr>
      </w:pPr>
      <w:r w:rsidRPr="00854FAE">
        <w:rPr>
          <w:rFonts w:ascii="Times New Roman" w:eastAsia="Times New Roman" w:hAnsi="Times New Roman" w:cs="Times New Roman"/>
          <w:sz w:val="20"/>
          <w:szCs w:val="20"/>
          <w:lang w:eastAsia="en-GB"/>
        </w:rPr>
        <w:t>FRAMSELD REGLUGERÐ FRAM</w:t>
      </w:r>
      <w:r w:rsidR="00163230" w:rsidRPr="00854FAE">
        <w:rPr>
          <w:rFonts w:ascii="Times New Roman" w:eastAsia="Times New Roman" w:hAnsi="Times New Roman" w:cs="Times New Roman"/>
          <w:sz w:val="20"/>
          <w:szCs w:val="20"/>
          <w:lang w:eastAsia="en-GB"/>
        </w:rPr>
        <w:t>KVÆMDASTJÓRNARINNAR (ESB) 2019/980</w:t>
      </w:r>
    </w:p>
    <w:p w:rsidR="005128FC" w:rsidRPr="00854FAE" w:rsidRDefault="005128FC" w:rsidP="008C75ED">
      <w:pPr>
        <w:pStyle w:val="Meginml"/>
        <w:rPr>
          <w:rFonts w:ascii="Times New Roman" w:hAnsi="Times New Roman" w:cs="Times New Roman"/>
          <w:lang w:val="is-IS"/>
        </w:rPr>
      </w:pPr>
    </w:p>
    <w:p w:rsidR="00F21758" w:rsidRPr="00854FAE" w:rsidRDefault="00F21758" w:rsidP="00F21758">
      <w:pPr>
        <w:pStyle w:val="Meginml"/>
        <w:rPr>
          <w:rFonts w:ascii="Times New Roman" w:hAnsi="Times New Roman" w:cs="Times New Roman"/>
          <w:lang w:val="is-IS" w:eastAsia="is-IS"/>
        </w:rPr>
      </w:pPr>
      <w:r w:rsidRPr="00854FAE">
        <w:rPr>
          <w:rFonts w:ascii="Times New Roman" w:hAnsi="Times New Roman" w:cs="Times New Roman"/>
          <w:lang w:val="is-IS" w:eastAsia="is-IS"/>
        </w:rPr>
        <w:t xml:space="preserve">Ef ósamræmi er á milli íslensks og ensks texta framseldrar reglugerðar framkvæmdastjórnarinnar </w:t>
      </w:r>
      <w:r w:rsidR="00163230" w:rsidRPr="00854FAE">
        <w:rPr>
          <w:rFonts w:ascii="Times New Roman" w:hAnsi="Times New Roman" w:cs="Times New Roman"/>
          <w:lang w:val="is-IS" w:eastAsia="is-IS"/>
        </w:rPr>
        <w:t>(ESB) 2019/980</w:t>
      </w:r>
      <w:r w:rsidRPr="00854FAE">
        <w:rPr>
          <w:rFonts w:ascii="Times New Roman" w:hAnsi="Times New Roman" w:cs="Times New Roman"/>
          <w:lang w:val="is-IS" w:eastAsia="is-IS"/>
        </w:rPr>
        <w:t xml:space="preserve"> skal skýra íslenska textann með hliðsjón af enska textanum. Ef ósamræmi er á milli textans í þessu skjali og texta framseldrar reglugerðar framkvæmdastjórnarinnar</w:t>
      </w:r>
      <w:r w:rsidR="00163230" w:rsidRPr="00854FAE">
        <w:rPr>
          <w:rFonts w:ascii="Times New Roman" w:hAnsi="Times New Roman" w:cs="Times New Roman"/>
          <w:lang w:val="is-IS" w:eastAsia="is-IS"/>
        </w:rPr>
        <w:t xml:space="preserve"> (ESB) 2019/980</w:t>
      </w:r>
      <w:r w:rsidRPr="00854FAE">
        <w:rPr>
          <w:rFonts w:ascii="Times New Roman" w:hAnsi="Times New Roman" w:cs="Times New Roman"/>
          <w:lang w:val="is-IS" w:eastAsia="is-IS"/>
        </w:rPr>
        <w:t xml:space="preserve"> er það texti reglu</w:t>
      </w:r>
      <w:r w:rsidR="00497C41" w:rsidRPr="00854FAE">
        <w:rPr>
          <w:rFonts w:ascii="Times New Roman" w:hAnsi="Times New Roman" w:cs="Times New Roman"/>
          <w:lang w:val="is-IS" w:eastAsia="is-IS"/>
        </w:rPr>
        <w:softHyphen/>
      </w:r>
      <w:r w:rsidRPr="00854FAE">
        <w:rPr>
          <w:rFonts w:ascii="Times New Roman" w:hAnsi="Times New Roman" w:cs="Times New Roman"/>
          <w:lang w:val="is-IS" w:eastAsia="is-IS"/>
        </w:rPr>
        <w:t xml:space="preserve">gerðarinnar sem gildir. </w:t>
      </w:r>
    </w:p>
    <w:p w:rsidR="007B4FD3" w:rsidRPr="00854FAE" w:rsidRDefault="007B4FD3" w:rsidP="007F6312">
      <w:pPr>
        <w:pStyle w:val="Meginml"/>
        <w:rPr>
          <w:rFonts w:ascii="Times New Roman" w:hAnsi="Times New Roman" w:cs="Times New Roman"/>
          <w:sz w:val="18"/>
          <w:szCs w:val="18"/>
          <w:lang w:val="is-IS"/>
        </w:rPr>
      </w:pPr>
    </w:p>
    <w:tbl>
      <w:tblPr>
        <w:tblStyle w:val="TableGrid"/>
        <w:tblW w:w="9355" w:type="dxa"/>
        <w:tblBorders>
          <w:left w:val="none" w:sz="0" w:space="0" w:color="auto"/>
          <w:right w:val="none" w:sz="0" w:space="0" w:color="auto"/>
        </w:tblBorders>
        <w:tblLook w:val="04A0" w:firstRow="1" w:lastRow="0" w:firstColumn="1" w:lastColumn="0" w:noHBand="0" w:noVBand="1"/>
      </w:tblPr>
      <w:tblGrid>
        <w:gridCol w:w="851"/>
        <w:gridCol w:w="1134"/>
        <w:gridCol w:w="6379"/>
        <w:gridCol w:w="991"/>
      </w:tblGrid>
      <w:tr w:rsidR="002F4DE5" w:rsidRPr="00854FAE" w:rsidTr="000F3288">
        <w:trPr>
          <w:trHeight w:val="567"/>
        </w:trPr>
        <w:tc>
          <w:tcPr>
            <w:tcW w:w="851" w:type="dxa"/>
          </w:tcPr>
          <w:p w:rsidR="002F4DE5" w:rsidRPr="00854FAE" w:rsidRDefault="002F4DE5" w:rsidP="004055BE">
            <w:pPr>
              <w:pStyle w:val="Tflutexti"/>
              <w:spacing w:after="0"/>
              <w:jc w:val="left"/>
              <w:rPr>
                <w:rFonts w:ascii="Times New Roman" w:hAnsi="Times New Roman" w:cs="Times New Roman"/>
                <w:sz w:val="18"/>
                <w:szCs w:val="18"/>
              </w:rPr>
            </w:pPr>
            <w:r w:rsidRPr="00854FAE">
              <w:rPr>
                <w:rFonts w:ascii="Times New Roman" w:hAnsi="Times New Roman" w:cs="Times New Roman"/>
                <w:sz w:val="18"/>
                <w:szCs w:val="18"/>
              </w:rPr>
              <w:t>Kafli nr.</w:t>
            </w:r>
          </w:p>
          <w:p w:rsidR="002F4DE5" w:rsidRPr="00854FAE" w:rsidRDefault="002F4DE5" w:rsidP="007B5B30">
            <w:pPr>
              <w:pStyle w:val="Tflutexti"/>
              <w:spacing w:before="0" w:line="240" w:lineRule="auto"/>
              <w:jc w:val="left"/>
              <w:rPr>
                <w:rFonts w:ascii="Times New Roman" w:hAnsi="Times New Roman" w:cs="Times New Roman"/>
                <w:sz w:val="18"/>
                <w:szCs w:val="18"/>
              </w:rPr>
            </w:pPr>
            <w:r w:rsidRPr="00854FAE">
              <w:rPr>
                <w:rFonts w:ascii="Times New Roman" w:hAnsi="Times New Roman" w:cs="Times New Roman"/>
                <w:sz w:val="18"/>
                <w:szCs w:val="18"/>
              </w:rPr>
              <w:t>Bls. nr.</w:t>
            </w:r>
          </w:p>
        </w:tc>
        <w:tc>
          <w:tcPr>
            <w:tcW w:w="1134" w:type="dxa"/>
          </w:tcPr>
          <w:p w:rsidR="002F4DE5" w:rsidRPr="00854FAE" w:rsidRDefault="002F4DE5" w:rsidP="007B5B3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1. ÞÁTTUR</w:t>
            </w:r>
          </w:p>
        </w:tc>
        <w:tc>
          <w:tcPr>
            <w:tcW w:w="7370" w:type="dxa"/>
            <w:gridSpan w:val="2"/>
          </w:tcPr>
          <w:p w:rsidR="002F4DE5" w:rsidRPr="00854FAE" w:rsidRDefault="00F21758" w:rsidP="002F4DE5">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VERÐBRÉFIN</w:t>
            </w:r>
          </w:p>
        </w:tc>
      </w:tr>
      <w:tr w:rsidR="007B5B30" w:rsidRPr="00854FAE" w:rsidTr="000F3288">
        <w:trPr>
          <w:trHeight w:val="567"/>
        </w:trPr>
        <w:tc>
          <w:tcPr>
            <w:tcW w:w="851" w:type="dxa"/>
          </w:tcPr>
          <w:p w:rsidR="007B4FD3" w:rsidRPr="00854FAE"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854FAE" w:rsidRDefault="00C555A0" w:rsidP="007B5B3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1.1.</w:t>
            </w:r>
          </w:p>
        </w:tc>
        <w:tc>
          <w:tcPr>
            <w:tcW w:w="6379" w:type="dxa"/>
          </w:tcPr>
          <w:p w:rsidR="007B4FD3" w:rsidRPr="00854FAE" w:rsidRDefault="00F21758" w:rsidP="002834C2">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Yfirlýsing þess efnis að tilkynning hafi verið eða verði send Evrópsku verðbréfamarkaðs</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 xml:space="preserve">eftirlitsstofnuninni um hvort kröfur um einfalda, gagnsæja og staðlaða </w:t>
            </w:r>
            <w:proofErr w:type="spellStart"/>
            <w:r w:rsidRPr="00854FAE">
              <w:rPr>
                <w:rFonts w:ascii="Times New Roman" w:hAnsi="Times New Roman" w:cs="Times New Roman"/>
                <w:sz w:val="18"/>
                <w:szCs w:val="18"/>
              </w:rPr>
              <w:t>verðbréfun</w:t>
            </w:r>
            <w:proofErr w:type="spellEnd"/>
            <w:r w:rsidRPr="00854FAE">
              <w:rPr>
                <w:rFonts w:ascii="Times New Roman" w:hAnsi="Times New Roman" w:cs="Times New Roman"/>
                <w:sz w:val="18"/>
                <w:szCs w:val="18"/>
              </w:rPr>
              <w:t xml:space="preserve"> (e. </w:t>
            </w:r>
            <w:proofErr w:type="spellStart"/>
            <w:r w:rsidRPr="00854FAE">
              <w:rPr>
                <w:rFonts w:ascii="Times New Roman" w:hAnsi="Times New Roman" w:cs="Times New Roman"/>
                <w:i/>
                <w:iCs/>
                <w:sz w:val="18"/>
                <w:szCs w:val="18"/>
              </w:rPr>
              <w:t>simple</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transparent</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and</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standardised</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securitisation</w:t>
            </w:r>
            <w:proofErr w:type="spellEnd"/>
            <w:r w:rsidRPr="00854FAE">
              <w:rPr>
                <w:rFonts w:ascii="Times New Roman" w:hAnsi="Times New Roman" w:cs="Times New Roman"/>
                <w:sz w:val="18"/>
                <w:szCs w:val="18"/>
              </w:rPr>
              <w:t xml:space="preserve"> eða </w:t>
            </w:r>
            <w:r w:rsidRPr="00854FAE">
              <w:rPr>
                <w:rFonts w:ascii="Times New Roman" w:hAnsi="Times New Roman" w:cs="Times New Roman"/>
                <w:i/>
                <w:iCs/>
                <w:sz w:val="18"/>
                <w:szCs w:val="18"/>
              </w:rPr>
              <w:t>STS</w:t>
            </w:r>
            <w:r w:rsidRPr="00854FAE">
              <w:rPr>
                <w:rFonts w:ascii="Times New Roman" w:hAnsi="Times New Roman" w:cs="Times New Roman"/>
                <w:sz w:val="18"/>
                <w:szCs w:val="18"/>
              </w:rPr>
              <w:t>) séu uppfylltar, eftir atvikum. Með henni skal fylgja útskýring á merkingu slíkrar tilkynningar ásamt tilvísun eða tengli í gagnagrunn Evrópsku verðbréfamarkaðseftirlitsstofnunarinnar sem tilgreinir að þar sé hægt að hlaða STS-tilkynningunni niður, ef nauðsyn krefur</w:t>
            </w:r>
          </w:p>
        </w:tc>
        <w:tc>
          <w:tcPr>
            <w:tcW w:w="991" w:type="dxa"/>
          </w:tcPr>
          <w:p w:rsidR="007B4FD3" w:rsidRPr="00854FAE" w:rsidRDefault="007B5B30" w:rsidP="0011486D">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7B5B30" w:rsidRPr="00854FAE" w:rsidTr="000F3288">
        <w:trPr>
          <w:trHeight w:val="567"/>
        </w:trPr>
        <w:tc>
          <w:tcPr>
            <w:tcW w:w="851" w:type="dxa"/>
          </w:tcPr>
          <w:p w:rsidR="007B4FD3" w:rsidRPr="00854FAE"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854FAE" w:rsidRDefault="00F21758" w:rsidP="007B5B3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1.2.</w:t>
            </w:r>
          </w:p>
        </w:tc>
        <w:tc>
          <w:tcPr>
            <w:tcW w:w="6379" w:type="dxa"/>
          </w:tcPr>
          <w:p w:rsidR="007B4FD3" w:rsidRPr="00854FAE" w:rsidRDefault="00F21758" w:rsidP="002F4DE5">
            <w:pPr>
              <w:pStyle w:val="Tflutexti"/>
              <w:rPr>
                <w:rFonts w:ascii="Times New Roman" w:hAnsi="Times New Roman" w:cs="Times New Roman"/>
                <w:sz w:val="18"/>
                <w:szCs w:val="18"/>
              </w:rPr>
            </w:pPr>
            <w:r w:rsidRPr="00854FAE">
              <w:rPr>
                <w:rFonts w:ascii="Times New Roman" w:hAnsi="Times New Roman" w:cs="Times New Roman"/>
                <w:sz w:val="18"/>
                <w:szCs w:val="18"/>
              </w:rPr>
              <w:t>Hafi lýsingin að geyma yfirlýsingu þess efnis að viðskiptin uppfylli STS-kröfur skal koma fram viðvörun um að STS-staða viðskiptanna sé ekki varanleg og að fjárfestar ættu að kanna núverandi stöðu viðskiptanna á vefsetri Evrópsku verðbréfamarkaðseftirlits</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stofnunarinnar.</w:t>
            </w:r>
          </w:p>
        </w:tc>
        <w:tc>
          <w:tcPr>
            <w:tcW w:w="991" w:type="dxa"/>
          </w:tcPr>
          <w:p w:rsidR="007B4FD3" w:rsidRPr="00854FAE" w:rsidRDefault="007B5B30" w:rsidP="00F21758">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 xml:space="preserve">Flokkur </w:t>
            </w:r>
            <w:r w:rsidR="00F21758" w:rsidRPr="00854FAE">
              <w:rPr>
                <w:rFonts w:ascii="Times New Roman" w:hAnsi="Times New Roman" w:cs="Times New Roman"/>
                <w:sz w:val="18"/>
                <w:szCs w:val="18"/>
              </w:rPr>
              <w:t>B</w:t>
            </w:r>
          </w:p>
        </w:tc>
      </w:tr>
      <w:tr w:rsidR="007B5B30" w:rsidRPr="00854FAE" w:rsidTr="000F3288">
        <w:trPr>
          <w:trHeight w:val="567"/>
        </w:trPr>
        <w:tc>
          <w:tcPr>
            <w:tcW w:w="851" w:type="dxa"/>
          </w:tcPr>
          <w:p w:rsidR="007B4FD3" w:rsidRPr="00854FAE" w:rsidRDefault="007B4FD3" w:rsidP="007B5B30">
            <w:pPr>
              <w:pStyle w:val="Tflutexti"/>
              <w:spacing w:before="240" w:line="240" w:lineRule="auto"/>
              <w:rPr>
                <w:rFonts w:ascii="Times New Roman" w:hAnsi="Times New Roman" w:cs="Times New Roman"/>
                <w:sz w:val="18"/>
                <w:szCs w:val="18"/>
              </w:rPr>
            </w:pPr>
          </w:p>
        </w:tc>
        <w:tc>
          <w:tcPr>
            <w:tcW w:w="1134" w:type="dxa"/>
          </w:tcPr>
          <w:p w:rsidR="007B4FD3" w:rsidRPr="00854FAE" w:rsidRDefault="00737D2D" w:rsidP="00105AA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1.</w:t>
            </w:r>
            <w:r w:rsidR="00C555A0" w:rsidRPr="00854FAE">
              <w:rPr>
                <w:rFonts w:ascii="Times New Roman" w:hAnsi="Times New Roman" w:cs="Times New Roman"/>
                <w:sz w:val="18"/>
                <w:szCs w:val="18"/>
              </w:rPr>
              <w:t>3</w:t>
            </w:r>
            <w:r w:rsidRPr="00854FAE">
              <w:rPr>
                <w:rFonts w:ascii="Times New Roman" w:hAnsi="Times New Roman" w:cs="Times New Roman"/>
                <w:sz w:val="18"/>
                <w:szCs w:val="18"/>
              </w:rPr>
              <w:t>.</w:t>
            </w:r>
          </w:p>
        </w:tc>
        <w:tc>
          <w:tcPr>
            <w:tcW w:w="6379" w:type="dxa"/>
          </w:tcPr>
          <w:p w:rsidR="007B4FD3" w:rsidRPr="00854FAE" w:rsidRDefault="00F21758" w:rsidP="00F21758">
            <w:pPr>
              <w:pStyle w:val="Tflutexti"/>
              <w:rPr>
                <w:rFonts w:ascii="Times New Roman" w:hAnsi="Times New Roman" w:cs="Times New Roman"/>
                <w:sz w:val="18"/>
                <w:szCs w:val="18"/>
              </w:rPr>
            </w:pPr>
            <w:r w:rsidRPr="00854FAE">
              <w:rPr>
                <w:rFonts w:ascii="Times New Roman" w:hAnsi="Times New Roman" w:cs="Times New Roman"/>
                <w:sz w:val="18"/>
                <w:szCs w:val="18"/>
              </w:rPr>
              <w:t>Lágmarksnafnverð útgáfu.</w:t>
            </w:r>
          </w:p>
        </w:tc>
        <w:tc>
          <w:tcPr>
            <w:tcW w:w="991" w:type="dxa"/>
          </w:tcPr>
          <w:p w:rsidR="00105AAA" w:rsidRPr="00854FAE" w:rsidRDefault="00737D2D" w:rsidP="00F21758">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 xml:space="preserve">Flokkur </w:t>
            </w:r>
            <w:r w:rsidR="00F21758" w:rsidRPr="00854FAE">
              <w:rPr>
                <w:rFonts w:ascii="Times New Roman" w:hAnsi="Times New Roman" w:cs="Times New Roman"/>
                <w:sz w:val="18"/>
                <w:szCs w:val="18"/>
              </w:rPr>
              <w:t>C</w:t>
            </w:r>
          </w:p>
        </w:tc>
      </w:tr>
      <w:tr w:rsidR="002E73A5" w:rsidRPr="00854FAE" w:rsidTr="000F3288">
        <w:trPr>
          <w:trHeight w:val="567"/>
        </w:trPr>
        <w:tc>
          <w:tcPr>
            <w:tcW w:w="851" w:type="dxa"/>
          </w:tcPr>
          <w:p w:rsidR="002E73A5" w:rsidRPr="00854FAE" w:rsidRDefault="002E73A5" w:rsidP="007B5B30">
            <w:pPr>
              <w:pStyle w:val="Tflutexti"/>
              <w:spacing w:before="240" w:line="240" w:lineRule="auto"/>
              <w:rPr>
                <w:rFonts w:ascii="Times New Roman" w:hAnsi="Times New Roman" w:cs="Times New Roman"/>
                <w:sz w:val="18"/>
                <w:szCs w:val="18"/>
              </w:rPr>
            </w:pPr>
          </w:p>
        </w:tc>
        <w:tc>
          <w:tcPr>
            <w:tcW w:w="1134" w:type="dxa"/>
          </w:tcPr>
          <w:p w:rsidR="002E73A5" w:rsidRPr="00854FAE" w:rsidRDefault="002E73A5"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1.</w:t>
            </w:r>
            <w:r w:rsidR="00C555A0" w:rsidRPr="00854FAE">
              <w:rPr>
                <w:rFonts w:ascii="Times New Roman" w:hAnsi="Times New Roman" w:cs="Times New Roman"/>
                <w:sz w:val="18"/>
                <w:szCs w:val="18"/>
              </w:rPr>
              <w:t>4</w:t>
            </w:r>
            <w:r w:rsidRPr="00854FAE">
              <w:rPr>
                <w:rFonts w:ascii="Times New Roman" w:hAnsi="Times New Roman" w:cs="Times New Roman"/>
                <w:sz w:val="18"/>
                <w:szCs w:val="18"/>
              </w:rPr>
              <w:t>.</w:t>
            </w:r>
          </w:p>
        </w:tc>
        <w:tc>
          <w:tcPr>
            <w:tcW w:w="6379" w:type="dxa"/>
          </w:tcPr>
          <w:p w:rsidR="00F21758" w:rsidRPr="00854FAE" w:rsidRDefault="00F21758" w:rsidP="00F21758">
            <w:pPr>
              <w:pStyle w:val="Tflutexti"/>
              <w:rPr>
                <w:rFonts w:ascii="Times New Roman" w:hAnsi="Times New Roman" w:cs="Times New Roman"/>
                <w:sz w:val="18"/>
                <w:szCs w:val="18"/>
              </w:rPr>
            </w:pPr>
            <w:r w:rsidRPr="00854FAE">
              <w:rPr>
                <w:rFonts w:ascii="Times New Roman" w:hAnsi="Times New Roman" w:cs="Times New Roman"/>
                <w:sz w:val="18"/>
                <w:szCs w:val="18"/>
              </w:rPr>
              <w:t xml:space="preserve">Ef tilgreindar eru upplýsingar um fyrirtæki/loforðsgjafa (e. </w:t>
            </w:r>
            <w:proofErr w:type="spellStart"/>
            <w:r w:rsidRPr="00854FAE">
              <w:rPr>
                <w:rFonts w:ascii="Times New Roman" w:hAnsi="Times New Roman" w:cs="Times New Roman"/>
                <w:i/>
                <w:iCs/>
                <w:sz w:val="18"/>
                <w:szCs w:val="18"/>
              </w:rPr>
              <w:t>obligor</w:t>
            </w:r>
            <w:proofErr w:type="spellEnd"/>
            <w:r w:rsidRPr="00854FAE">
              <w:rPr>
                <w:rFonts w:ascii="Times New Roman" w:hAnsi="Times New Roman" w:cs="Times New Roman"/>
                <w:sz w:val="18"/>
                <w:szCs w:val="18"/>
              </w:rPr>
              <w:t>) sem tengist ekki út</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gáfunni skal staðfesta að upplýsingarnar sem tengjast fyrirtækinu/loforðsgjafanum séu nákvæm endurgerð á upplýsingum sem fyrirtækið/loforðsgjafinn hefur birt. Að því marki sem útgefanda er kunnugt um og hann getur ráðið af þeim upplýsingum sem fyrir</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tækið/loforðsgjafinn hefur birt sé engum staðreyndum sleppt sem myndu gera upplýsing</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arnar, sem hann hefur eftir, misvísandi.</w:t>
            </w:r>
          </w:p>
          <w:p w:rsidR="002E73A5" w:rsidRPr="00854FAE" w:rsidRDefault="00F21758" w:rsidP="00F21758">
            <w:pPr>
              <w:pStyle w:val="Tflutexti"/>
              <w:rPr>
                <w:rFonts w:ascii="Times New Roman" w:hAnsi="Times New Roman" w:cs="Times New Roman"/>
                <w:sz w:val="18"/>
                <w:szCs w:val="18"/>
              </w:rPr>
            </w:pPr>
            <w:r w:rsidRPr="00854FAE">
              <w:rPr>
                <w:rFonts w:ascii="Times New Roman" w:hAnsi="Times New Roman" w:cs="Times New Roman"/>
                <w:sz w:val="18"/>
                <w:szCs w:val="18"/>
              </w:rPr>
              <w:t>Auk þess skal tilgreina uppruna þeirra upplýsinga í verðbréfalýsingu sem byggjast á upp</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lýsingum sem fyrirtæki/loforðsgjafi hefur birt.</w:t>
            </w:r>
          </w:p>
        </w:tc>
        <w:tc>
          <w:tcPr>
            <w:tcW w:w="991" w:type="dxa"/>
            <w:tcBorders>
              <w:bottom w:val="single" w:sz="4" w:space="0" w:color="auto"/>
            </w:tcBorders>
          </w:tcPr>
          <w:p w:rsidR="002E73A5" w:rsidRPr="00854FAE" w:rsidRDefault="002E73A5" w:rsidP="00F21758">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 xml:space="preserve">Flokkur </w:t>
            </w:r>
            <w:r w:rsidR="00F21758" w:rsidRPr="00854FAE">
              <w:rPr>
                <w:rFonts w:ascii="Times New Roman" w:hAnsi="Times New Roman" w:cs="Times New Roman"/>
                <w:sz w:val="18"/>
                <w:szCs w:val="18"/>
              </w:rPr>
              <w:t>C</w:t>
            </w:r>
          </w:p>
        </w:tc>
      </w:tr>
      <w:tr w:rsidR="00105AAA" w:rsidRPr="00854FAE" w:rsidTr="000F3288">
        <w:trPr>
          <w:trHeight w:val="567"/>
        </w:trPr>
        <w:tc>
          <w:tcPr>
            <w:tcW w:w="851" w:type="dxa"/>
          </w:tcPr>
          <w:p w:rsidR="00105AAA" w:rsidRPr="00854FAE" w:rsidRDefault="00105AAA" w:rsidP="007B5B30">
            <w:pPr>
              <w:pStyle w:val="Tflutexti"/>
              <w:spacing w:before="240" w:line="240" w:lineRule="auto"/>
              <w:rPr>
                <w:rFonts w:ascii="Times New Roman" w:hAnsi="Times New Roman" w:cs="Times New Roman"/>
                <w:sz w:val="18"/>
                <w:szCs w:val="18"/>
              </w:rPr>
            </w:pPr>
          </w:p>
        </w:tc>
        <w:tc>
          <w:tcPr>
            <w:tcW w:w="1134" w:type="dxa"/>
          </w:tcPr>
          <w:p w:rsidR="00105AAA" w:rsidRPr="00854FAE" w:rsidRDefault="00F21758"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2. ÞÁTTUR</w:t>
            </w:r>
          </w:p>
        </w:tc>
        <w:tc>
          <w:tcPr>
            <w:tcW w:w="6379" w:type="dxa"/>
            <w:tcBorders>
              <w:right w:val="nil"/>
            </w:tcBorders>
          </w:tcPr>
          <w:p w:rsidR="00105AAA" w:rsidRPr="00854FAE" w:rsidRDefault="00F21758" w:rsidP="00F21758">
            <w:pPr>
              <w:pStyle w:val="Tflutexti"/>
              <w:rPr>
                <w:rFonts w:ascii="Times New Roman" w:hAnsi="Times New Roman" w:cs="Times New Roman"/>
                <w:sz w:val="18"/>
                <w:szCs w:val="18"/>
              </w:rPr>
            </w:pPr>
            <w:r w:rsidRPr="00854FAE">
              <w:rPr>
                <w:rFonts w:ascii="Times New Roman" w:hAnsi="Times New Roman" w:cs="Times New Roman"/>
                <w:sz w:val="18"/>
                <w:szCs w:val="18"/>
              </w:rPr>
              <w:t>UNDIRLIGGJANDI EIGNIR</w:t>
            </w:r>
          </w:p>
        </w:tc>
        <w:tc>
          <w:tcPr>
            <w:tcW w:w="991" w:type="dxa"/>
            <w:tcBorders>
              <w:left w:val="nil"/>
            </w:tcBorders>
          </w:tcPr>
          <w:p w:rsidR="00105AAA" w:rsidRPr="00854FAE" w:rsidRDefault="00105AAA" w:rsidP="00105AAA">
            <w:pPr>
              <w:pStyle w:val="Tflutexti"/>
              <w:spacing w:line="240" w:lineRule="auto"/>
              <w:rPr>
                <w:rFonts w:ascii="Times New Roman" w:hAnsi="Times New Roman" w:cs="Times New Roman"/>
                <w:sz w:val="18"/>
                <w:szCs w:val="18"/>
              </w:rPr>
            </w:pPr>
          </w:p>
        </w:tc>
      </w:tr>
      <w:tr w:rsidR="00105AAA" w:rsidRPr="00854FAE" w:rsidTr="000F3288">
        <w:trPr>
          <w:trHeight w:val="567"/>
        </w:trPr>
        <w:tc>
          <w:tcPr>
            <w:tcW w:w="851" w:type="dxa"/>
          </w:tcPr>
          <w:p w:rsidR="00105AAA" w:rsidRPr="00854FAE" w:rsidRDefault="00105AAA" w:rsidP="007B5B30">
            <w:pPr>
              <w:pStyle w:val="Tflutexti"/>
              <w:spacing w:before="240" w:line="240" w:lineRule="auto"/>
              <w:rPr>
                <w:rFonts w:ascii="Times New Roman" w:hAnsi="Times New Roman" w:cs="Times New Roman"/>
                <w:sz w:val="18"/>
                <w:szCs w:val="18"/>
              </w:rPr>
            </w:pPr>
          </w:p>
        </w:tc>
        <w:tc>
          <w:tcPr>
            <w:tcW w:w="1134" w:type="dxa"/>
          </w:tcPr>
          <w:p w:rsidR="00105AAA" w:rsidRPr="00854FAE" w:rsidRDefault="00F21758"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2.1.</w:t>
            </w:r>
          </w:p>
        </w:tc>
        <w:tc>
          <w:tcPr>
            <w:tcW w:w="6379" w:type="dxa"/>
          </w:tcPr>
          <w:p w:rsidR="00105AAA" w:rsidRPr="00854FAE" w:rsidRDefault="00F21758" w:rsidP="00C555A0">
            <w:pPr>
              <w:pStyle w:val="Tflutexti"/>
              <w:rPr>
                <w:rFonts w:ascii="Times New Roman" w:hAnsi="Times New Roman" w:cs="Times New Roman"/>
                <w:sz w:val="18"/>
                <w:szCs w:val="18"/>
              </w:rPr>
            </w:pPr>
            <w:r w:rsidRPr="00854FAE">
              <w:rPr>
                <w:rFonts w:ascii="Times New Roman" w:hAnsi="Times New Roman" w:cs="Times New Roman"/>
                <w:sz w:val="18"/>
                <w:szCs w:val="18"/>
              </w:rPr>
              <w:t xml:space="preserve">Staðfesting þess efnis að </w:t>
            </w:r>
            <w:proofErr w:type="spellStart"/>
            <w:r w:rsidRPr="00854FAE">
              <w:rPr>
                <w:rFonts w:ascii="Times New Roman" w:hAnsi="Times New Roman" w:cs="Times New Roman"/>
                <w:sz w:val="18"/>
                <w:szCs w:val="18"/>
              </w:rPr>
              <w:t>verðbréfuðu</w:t>
            </w:r>
            <w:proofErr w:type="spellEnd"/>
            <w:r w:rsidRPr="00854FAE">
              <w:rPr>
                <w:rFonts w:ascii="Times New Roman" w:hAnsi="Times New Roman" w:cs="Times New Roman"/>
                <w:sz w:val="18"/>
                <w:szCs w:val="18"/>
              </w:rPr>
              <w:t xml:space="preserve"> eignirnar sem eru til tryggingar útgáfunni séu þess eðlis að sýnt sé fram á að þær geti myndað fjármuni sem standa straum af greiðslum af verðbréfunum.</w:t>
            </w:r>
          </w:p>
        </w:tc>
        <w:tc>
          <w:tcPr>
            <w:tcW w:w="991" w:type="dxa"/>
            <w:tcBorders>
              <w:bottom w:val="single" w:sz="4" w:space="0" w:color="auto"/>
            </w:tcBorders>
          </w:tcPr>
          <w:p w:rsidR="00105AAA" w:rsidRPr="00854FAE" w:rsidRDefault="00F21758" w:rsidP="00105AA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F21758" w:rsidRPr="00854FAE" w:rsidTr="000F3288">
        <w:trPr>
          <w:trHeight w:val="567"/>
        </w:trPr>
        <w:tc>
          <w:tcPr>
            <w:tcW w:w="851" w:type="dxa"/>
          </w:tcPr>
          <w:p w:rsidR="00F21758" w:rsidRPr="00854FAE" w:rsidRDefault="00F21758" w:rsidP="007B5B30">
            <w:pPr>
              <w:pStyle w:val="Tflutexti"/>
              <w:spacing w:before="240" w:line="240" w:lineRule="auto"/>
              <w:rPr>
                <w:rFonts w:ascii="Times New Roman" w:hAnsi="Times New Roman" w:cs="Times New Roman"/>
                <w:sz w:val="18"/>
                <w:szCs w:val="18"/>
              </w:rPr>
            </w:pPr>
          </w:p>
        </w:tc>
        <w:tc>
          <w:tcPr>
            <w:tcW w:w="1134" w:type="dxa"/>
          </w:tcPr>
          <w:p w:rsidR="00F21758" w:rsidRPr="00854FAE" w:rsidRDefault="00F21758"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w:t>
            </w:r>
          </w:p>
        </w:tc>
        <w:tc>
          <w:tcPr>
            <w:tcW w:w="7370" w:type="dxa"/>
            <w:gridSpan w:val="2"/>
          </w:tcPr>
          <w:p w:rsidR="00F21758" w:rsidRPr="00854FAE" w:rsidRDefault="00F21758" w:rsidP="00105AA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Sé útgáfan tryggð með safni aðgreindra eigna (</w:t>
            </w:r>
            <w:r w:rsidRPr="00854FAE">
              <w:rPr>
                <w:rFonts w:ascii="Times New Roman" w:hAnsi="Times New Roman" w:cs="Times New Roman"/>
                <w:i/>
                <w:iCs/>
                <w:sz w:val="18"/>
                <w:szCs w:val="18"/>
              </w:rPr>
              <w:t>e. </w:t>
            </w:r>
            <w:proofErr w:type="spellStart"/>
            <w:r w:rsidRPr="00854FAE">
              <w:rPr>
                <w:rFonts w:ascii="Times New Roman" w:hAnsi="Times New Roman" w:cs="Times New Roman"/>
                <w:i/>
                <w:iCs/>
                <w:sz w:val="18"/>
                <w:szCs w:val="18"/>
              </w:rPr>
              <w:t>pool</w:t>
            </w:r>
            <w:proofErr w:type="spellEnd"/>
            <w:r w:rsidRPr="00854FAE">
              <w:rPr>
                <w:rFonts w:ascii="Times New Roman" w:hAnsi="Times New Roman" w:cs="Times New Roman"/>
                <w:i/>
                <w:iCs/>
                <w:sz w:val="18"/>
                <w:szCs w:val="18"/>
              </w:rPr>
              <w:t xml:space="preserve"> of </w:t>
            </w:r>
            <w:proofErr w:type="spellStart"/>
            <w:r w:rsidRPr="00854FAE">
              <w:rPr>
                <w:rFonts w:ascii="Times New Roman" w:hAnsi="Times New Roman" w:cs="Times New Roman"/>
                <w:i/>
                <w:iCs/>
                <w:sz w:val="18"/>
                <w:szCs w:val="18"/>
              </w:rPr>
              <w:t>discrete</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assets</w:t>
            </w:r>
            <w:proofErr w:type="spellEnd"/>
            <w:r w:rsidRPr="00854FAE">
              <w:rPr>
                <w:rFonts w:ascii="Times New Roman" w:hAnsi="Times New Roman" w:cs="Times New Roman"/>
                <w:sz w:val="18"/>
                <w:szCs w:val="18"/>
              </w:rPr>
              <w:t>) skal tilgreina eftirfarandi:</w:t>
            </w:r>
          </w:p>
        </w:tc>
      </w:tr>
      <w:tr w:rsidR="00105AAA" w:rsidRPr="00854FAE" w:rsidTr="000F3288">
        <w:trPr>
          <w:trHeight w:val="567"/>
        </w:trPr>
        <w:tc>
          <w:tcPr>
            <w:tcW w:w="851" w:type="dxa"/>
          </w:tcPr>
          <w:p w:rsidR="00105AAA" w:rsidRPr="00854FAE" w:rsidRDefault="00105AAA" w:rsidP="007B5B30">
            <w:pPr>
              <w:pStyle w:val="Tflutexti"/>
              <w:spacing w:before="240" w:line="240" w:lineRule="auto"/>
              <w:rPr>
                <w:rFonts w:ascii="Times New Roman" w:hAnsi="Times New Roman" w:cs="Times New Roman"/>
                <w:sz w:val="18"/>
                <w:szCs w:val="18"/>
              </w:rPr>
            </w:pPr>
          </w:p>
        </w:tc>
        <w:tc>
          <w:tcPr>
            <w:tcW w:w="1134" w:type="dxa"/>
          </w:tcPr>
          <w:p w:rsidR="00105AAA" w:rsidRPr="00854FAE" w:rsidRDefault="00F21758"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w:t>
            </w:r>
          </w:p>
        </w:tc>
        <w:tc>
          <w:tcPr>
            <w:tcW w:w="6379" w:type="dxa"/>
          </w:tcPr>
          <w:p w:rsidR="00105AAA" w:rsidRPr="00854FAE" w:rsidRDefault="00F21758" w:rsidP="00C555A0">
            <w:pPr>
              <w:pStyle w:val="Tflutexti"/>
              <w:rPr>
                <w:rFonts w:ascii="Times New Roman" w:hAnsi="Times New Roman" w:cs="Times New Roman"/>
                <w:sz w:val="18"/>
                <w:szCs w:val="18"/>
              </w:rPr>
            </w:pPr>
            <w:r w:rsidRPr="00854FAE">
              <w:rPr>
                <w:rFonts w:ascii="Times New Roman" w:hAnsi="Times New Roman" w:cs="Times New Roman"/>
                <w:sz w:val="18"/>
                <w:szCs w:val="18"/>
              </w:rPr>
              <w:t>Löggjöfina sem eignasafnið heyrir undir.</w:t>
            </w:r>
          </w:p>
        </w:tc>
        <w:tc>
          <w:tcPr>
            <w:tcW w:w="991" w:type="dxa"/>
          </w:tcPr>
          <w:p w:rsidR="00105AAA" w:rsidRPr="00854FAE" w:rsidRDefault="00F21758" w:rsidP="00105AA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105AAA" w:rsidRPr="00854FAE" w:rsidTr="000F3288">
        <w:trPr>
          <w:trHeight w:val="567"/>
        </w:trPr>
        <w:tc>
          <w:tcPr>
            <w:tcW w:w="851" w:type="dxa"/>
          </w:tcPr>
          <w:p w:rsidR="00105AAA" w:rsidRPr="00854FAE" w:rsidRDefault="00F21758" w:rsidP="007B5B30">
            <w:pPr>
              <w:pStyle w:val="Tflutexti"/>
              <w:spacing w:before="240" w:line="240" w:lineRule="auto"/>
              <w:rPr>
                <w:rFonts w:ascii="Times New Roman" w:hAnsi="Times New Roman" w:cs="Times New Roman"/>
                <w:sz w:val="18"/>
                <w:szCs w:val="18"/>
              </w:rPr>
            </w:pPr>
            <w:r w:rsidRPr="00854FAE">
              <w:rPr>
                <w:rFonts w:ascii="Times New Roman" w:hAnsi="Times New Roman" w:cs="Times New Roman"/>
                <w:sz w:val="18"/>
                <w:szCs w:val="18"/>
              </w:rPr>
              <w:br w:type="page"/>
            </w:r>
          </w:p>
        </w:tc>
        <w:tc>
          <w:tcPr>
            <w:tcW w:w="1134" w:type="dxa"/>
          </w:tcPr>
          <w:p w:rsidR="00105AAA" w:rsidRPr="00854FAE" w:rsidRDefault="00F21758"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2.2.2.</w:t>
            </w:r>
          </w:p>
        </w:tc>
        <w:tc>
          <w:tcPr>
            <w:tcW w:w="6379" w:type="dxa"/>
          </w:tcPr>
          <w:p w:rsidR="00105AAA" w:rsidRPr="00854FAE" w:rsidRDefault="00F21758" w:rsidP="00F21758">
            <w:pPr>
              <w:pStyle w:val="Tflutexti"/>
              <w:numPr>
                <w:ilvl w:val="0"/>
                <w:numId w:val="31"/>
              </w:numPr>
              <w:spacing w:after="0"/>
              <w:ind w:left="442" w:hanging="425"/>
              <w:rPr>
                <w:rFonts w:ascii="Times New Roman" w:hAnsi="Times New Roman" w:cs="Times New Roman"/>
                <w:sz w:val="18"/>
                <w:szCs w:val="18"/>
              </w:rPr>
            </w:pPr>
            <w:r w:rsidRPr="00854FAE">
              <w:rPr>
                <w:rFonts w:ascii="Times New Roman" w:hAnsi="Times New Roman" w:cs="Times New Roman"/>
                <w:sz w:val="18"/>
                <w:szCs w:val="18"/>
              </w:rPr>
              <w:t>Sé um að ræða fáa loforðsgjafa sem auðvelt er að tilgreina skal leggja fram almenna lýsingu á hverjum þeirra.</w:t>
            </w:r>
          </w:p>
          <w:p w:rsidR="00F21758" w:rsidRPr="00854FAE" w:rsidRDefault="00F21758" w:rsidP="00F21758">
            <w:pPr>
              <w:pStyle w:val="Tflutexti"/>
              <w:numPr>
                <w:ilvl w:val="0"/>
                <w:numId w:val="31"/>
              </w:numPr>
              <w:spacing w:before="0" w:after="0"/>
              <w:ind w:left="442" w:hanging="425"/>
              <w:rPr>
                <w:rFonts w:ascii="Times New Roman" w:hAnsi="Times New Roman" w:cs="Times New Roman"/>
                <w:sz w:val="18"/>
                <w:szCs w:val="18"/>
              </w:rPr>
            </w:pPr>
            <w:r w:rsidRPr="00854FAE">
              <w:rPr>
                <w:rFonts w:ascii="Times New Roman" w:hAnsi="Times New Roman" w:cs="Times New Roman"/>
                <w:sz w:val="18"/>
                <w:szCs w:val="18"/>
              </w:rPr>
              <w:t>Í öllum öðrum tilvikum skal lýsa almennum einkennum loforðsgjafanna og efnahags</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umhverfinu.</w:t>
            </w:r>
          </w:p>
          <w:p w:rsidR="00F21758" w:rsidRPr="00854FAE" w:rsidRDefault="00F21758" w:rsidP="00F21758">
            <w:pPr>
              <w:pStyle w:val="Tflutexti"/>
              <w:numPr>
                <w:ilvl w:val="0"/>
                <w:numId w:val="31"/>
              </w:numPr>
              <w:spacing w:before="0"/>
              <w:ind w:left="442" w:hanging="425"/>
              <w:rPr>
                <w:rFonts w:ascii="Times New Roman" w:hAnsi="Times New Roman" w:cs="Times New Roman"/>
                <w:sz w:val="18"/>
                <w:szCs w:val="18"/>
              </w:rPr>
            </w:pPr>
            <w:r w:rsidRPr="00854FAE">
              <w:rPr>
                <w:rFonts w:ascii="Times New Roman" w:hAnsi="Times New Roman" w:cs="Times New Roman"/>
                <w:sz w:val="18"/>
                <w:szCs w:val="18"/>
              </w:rPr>
              <w:lastRenderedPageBreak/>
              <w:t>Að því er varðar þá loforðsgjafa sem um getur í b-lið skal veita almennar tölfræði</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 xml:space="preserve">legar upplýsingar um </w:t>
            </w:r>
            <w:proofErr w:type="spellStart"/>
            <w:r w:rsidRPr="00854FAE">
              <w:rPr>
                <w:rFonts w:ascii="Times New Roman" w:hAnsi="Times New Roman" w:cs="Times New Roman"/>
                <w:sz w:val="18"/>
                <w:szCs w:val="18"/>
              </w:rPr>
              <w:t>verðbréfuðu</w:t>
            </w:r>
            <w:proofErr w:type="spellEnd"/>
            <w:r w:rsidRPr="00854FAE">
              <w:rPr>
                <w:rFonts w:ascii="Times New Roman" w:hAnsi="Times New Roman" w:cs="Times New Roman"/>
                <w:sz w:val="18"/>
                <w:szCs w:val="18"/>
              </w:rPr>
              <w:t xml:space="preserve"> eignirnar.</w:t>
            </w:r>
          </w:p>
        </w:tc>
        <w:tc>
          <w:tcPr>
            <w:tcW w:w="991" w:type="dxa"/>
          </w:tcPr>
          <w:p w:rsidR="00105AAA" w:rsidRPr="00854FAE" w:rsidRDefault="00F21758" w:rsidP="00F21758">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lastRenderedPageBreak/>
              <w:t>Flokkur C</w:t>
            </w:r>
          </w:p>
          <w:p w:rsidR="00F21758" w:rsidRPr="00854FAE" w:rsidRDefault="00F21758" w:rsidP="00F21758">
            <w:pPr>
              <w:pStyle w:val="Tflutexti"/>
              <w:spacing w:before="0" w:after="0" w:line="240" w:lineRule="auto"/>
              <w:rPr>
                <w:rFonts w:ascii="Times New Roman" w:hAnsi="Times New Roman" w:cs="Times New Roman"/>
                <w:sz w:val="18"/>
                <w:szCs w:val="18"/>
              </w:rPr>
            </w:pPr>
          </w:p>
          <w:p w:rsidR="00F21758" w:rsidRPr="00854FAE" w:rsidRDefault="00F21758" w:rsidP="00F21758">
            <w:pPr>
              <w:pStyle w:val="Tflutexti"/>
              <w:spacing w:before="40" w:after="0"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p w:rsidR="00F21758" w:rsidRPr="00854FAE" w:rsidRDefault="00F21758" w:rsidP="00F21758">
            <w:pPr>
              <w:pStyle w:val="Tflutexti"/>
              <w:spacing w:before="20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BF735A" w:rsidRPr="00854FAE" w:rsidTr="000F3288">
        <w:trPr>
          <w:trHeight w:val="567"/>
        </w:trPr>
        <w:tc>
          <w:tcPr>
            <w:tcW w:w="851" w:type="dxa"/>
          </w:tcPr>
          <w:p w:rsidR="00BF735A" w:rsidRPr="00854FAE" w:rsidRDefault="00BF735A" w:rsidP="007B5B30">
            <w:pPr>
              <w:pStyle w:val="Tflutexti"/>
              <w:spacing w:before="240" w:line="240" w:lineRule="auto"/>
              <w:rPr>
                <w:rFonts w:ascii="Times New Roman" w:hAnsi="Times New Roman" w:cs="Times New Roman"/>
                <w:sz w:val="18"/>
                <w:szCs w:val="18"/>
              </w:rPr>
            </w:pPr>
          </w:p>
        </w:tc>
        <w:tc>
          <w:tcPr>
            <w:tcW w:w="1134" w:type="dxa"/>
          </w:tcPr>
          <w:p w:rsidR="00BF735A" w:rsidRPr="00854FAE" w:rsidRDefault="008615DA" w:rsidP="00C555A0">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2.2.3.</w:t>
            </w:r>
          </w:p>
        </w:tc>
        <w:tc>
          <w:tcPr>
            <w:tcW w:w="6379" w:type="dxa"/>
          </w:tcPr>
          <w:p w:rsidR="00BF735A" w:rsidRPr="00854FAE" w:rsidRDefault="008615D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Lagalegt eðli eignanna.</w:t>
            </w:r>
          </w:p>
        </w:tc>
        <w:tc>
          <w:tcPr>
            <w:tcW w:w="991" w:type="dxa"/>
          </w:tcPr>
          <w:p w:rsidR="00BF735A" w:rsidRPr="00854FAE" w:rsidRDefault="008615DA" w:rsidP="00105AA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BF735A" w:rsidRPr="00854FAE" w:rsidTr="000F3288">
        <w:trPr>
          <w:trHeight w:val="567"/>
        </w:trPr>
        <w:tc>
          <w:tcPr>
            <w:tcW w:w="851" w:type="dxa"/>
          </w:tcPr>
          <w:p w:rsidR="00BF735A" w:rsidRPr="00854FAE" w:rsidRDefault="00BF735A" w:rsidP="00BF735A">
            <w:pPr>
              <w:pStyle w:val="Tflutexti"/>
              <w:spacing w:before="240" w:line="240" w:lineRule="auto"/>
              <w:rPr>
                <w:rFonts w:ascii="Times New Roman" w:hAnsi="Times New Roman" w:cs="Times New Roman"/>
                <w:sz w:val="18"/>
                <w:szCs w:val="18"/>
              </w:rPr>
            </w:pPr>
          </w:p>
        </w:tc>
        <w:tc>
          <w:tcPr>
            <w:tcW w:w="1134" w:type="dxa"/>
          </w:tcPr>
          <w:p w:rsidR="00BF735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2.2.4.</w:t>
            </w:r>
          </w:p>
        </w:tc>
        <w:tc>
          <w:tcPr>
            <w:tcW w:w="6379" w:type="dxa"/>
          </w:tcPr>
          <w:p w:rsidR="00BF735A" w:rsidRPr="00854FAE" w:rsidRDefault="008615DA" w:rsidP="008615DA">
            <w:pPr>
              <w:pStyle w:val="Tflutexti"/>
              <w:rPr>
                <w:rFonts w:ascii="Times New Roman" w:hAnsi="Times New Roman" w:cs="Times New Roman"/>
                <w:sz w:val="18"/>
                <w:szCs w:val="18"/>
              </w:rPr>
            </w:pPr>
            <w:r w:rsidRPr="00854FAE">
              <w:rPr>
                <w:rFonts w:ascii="Times New Roman" w:hAnsi="Times New Roman" w:cs="Times New Roman"/>
                <w:sz w:val="18"/>
                <w:szCs w:val="18"/>
              </w:rPr>
              <w:t>Lokadagur/-dagar eða lokagjalddagi/-dagar eignanna.</w:t>
            </w:r>
          </w:p>
        </w:tc>
        <w:tc>
          <w:tcPr>
            <w:tcW w:w="991" w:type="dxa"/>
          </w:tcPr>
          <w:p w:rsidR="00BF735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BF735A" w:rsidRPr="00854FAE" w:rsidTr="000F3288">
        <w:trPr>
          <w:trHeight w:val="567"/>
        </w:trPr>
        <w:tc>
          <w:tcPr>
            <w:tcW w:w="851" w:type="dxa"/>
          </w:tcPr>
          <w:p w:rsidR="00BF735A" w:rsidRPr="00854FAE" w:rsidRDefault="00BF735A" w:rsidP="00BF735A">
            <w:pPr>
              <w:pStyle w:val="Tflutexti"/>
              <w:spacing w:before="240" w:line="240" w:lineRule="auto"/>
              <w:rPr>
                <w:rFonts w:ascii="Times New Roman" w:hAnsi="Times New Roman" w:cs="Times New Roman"/>
                <w:sz w:val="18"/>
                <w:szCs w:val="18"/>
              </w:rPr>
            </w:pPr>
          </w:p>
        </w:tc>
        <w:tc>
          <w:tcPr>
            <w:tcW w:w="1134" w:type="dxa"/>
          </w:tcPr>
          <w:p w:rsidR="00BF735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2.2.5.</w:t>
            </w:r>
          </w:p>
        </w:tc>
        <w:tc>
          <w:tcPr>
            <w:tcW w:w="6379" w:type="dxa"/>
          </w:tcPr>
          <w:p w:rsidR="00BF735A" w:rsidRPr="00854FAE" w:rsidRDefault="008615D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Fjárhæð eignanna.</w:t>
            </w:r>
          </w:p>
        </w:tc>
        <w:tc>
          <w:tcPr>
            <w:tcW w:w="991" w:type="dxa"/>
          </w:tcPr>
          <w:p w:rsidR="00BF735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BF735A" w:rsidRPr="00854FAE" w:rsidTr="000F3288">
        <w:trPr>
          <w:trHeight w:val="567"/>
        </w:trPr>
        <w:tc>
          <w:tcPr>
            <w:tcW w:w="851" w:type="dxa"/>
          </w:tcPr>
          <w:p w:rsidR="00BF735A" w:rsidRPr="00854FAE" w:rsidRDefault="00BF735A" w:rsidP="00BF735A">
            <w:pPr>
              <w:pStyle w:val="Tflutexti"/>
              <w:spacing w:before="240" w:line="240" w:lineRule="auto"/>
              <w:rPr>
                <w:rFonts w:ascii="Times New Roman" w:hAnsi="Times New Roman" w:cs="Times New Roman"/>
                <w:sz w:val="18"/>
                <w:szCs w:val="18"/>
              </w:rPr>
            </w:pPr>
          </w:p>
        </w:tc>
        <w:tc>
          <w:tcPr>
            <w:tcW w:w="1134" w:type="dxa"/>
          </w:tcPr>
          <w:p w:rsidR="00BF735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2.2.6.</w:t>
            </w:r>
          </w:p>
        </w:tc>
        <w:tc>
          <w:tcPr>
            <w:tcW w:w="6379" w:type="dxa"/>
          </w:tcPr>
          <w:p w:rsidR="00BF735A" w:rsidRPr="00854FAE" w:rsidRDefault="008615D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 xml:space="preserve">Lánshlutfall (e. </w:t>
            </w:r>
            <w:proofErr w:type="spellStart"/>
            <w:r w:rsidRPr="00854FAE">
              <w:rPr>
                <w:rFonts w:ascii="Times New Roman" w:hAnsi="Times New Roman" w:cs="Times New Roman"/>
                <w:i/>
                <w:iCs/>
                <w:sz w:val="18"/>
                <w:szCs w:val="18"/>
              </w:rPr>
              <w:t>loan</w:t>
            </w:r>
            <w:proofErr w:type="spellEnd"/>
            <w:r w:rsidRPr="00854FAE">
              <w:rPr>
                <w:rFonts w:ascii="Times New Roman" w:hAnsi="Times New Roman" w:cs="Times New Roman"/>
                <w:i/>
                <w:iCs/>
                <w:sz w:val="18"/>
                <w:szCs w:val="18"/>
              </w:rPr>
              <w:t>-</w:t>
            </w:r>
            <w:proofErr w:type="spellStart"/>
            <w:r w:rsidRPr="00854FAE">
              <w:rPr>
                <w:rFonts w:ascii="Times New Roman" w:hAnsi="Times New Roman" w:cs="Times New Roman"/>
                <w:i/>
                <w:iCs/>
                <w:sz w:val="18"/>
                <w:szCs w:val="18"/>
              </w:rPr>
              <w:t>to</w:t>
            </w:r>
            <w:proofErr w:type="spellEnd"/>
            <w:r w:rsidRPr="00854FAE">
              <w:rPr>
                <w:rFonts w:ascii="Times New Roman" w:hAnsi="Times New Roman" w:cs="Times New Roman"/>
                <w:i/>
                <w:iCs/>
                <w:sz w:val="18"/>
                <w:szCs w:val="18"/>
              </w:rPr>
              <w:t>-</w:t>
            </w:r>
            <w:proofErr w:type="spellStart"/>
            <w:r w:rsidRPr="00854FAE">
              <w:rPr>
                <w:rFonts w:ascii="Times New Roman" w:hAnsi="Times New Roman" w:cs="Times New Roman"/>
                <w:i/>
                <w:iCs/>
                <w:sz w:val="18"/>
                <w:szCs w:val="18"/>
              </w:rPr>
              <w:t>value</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ratio</w:t>
            </w:r>
            <w:proofErr w:type="spellEnd"/>
            <w:r w:rsidRPr="00854FAE">
              <w:rPr>
                <w:rFonts w:ascii="Times New Roman" w:hAnsi="Times New Roman" w:cs="Times New Roman"/>
                <w:sz w:val="18"/>
                <w:szCs w:val="18"/>
              </w:rPr>
              <w:t>) eða umfang tryggingar.</w:t>
            </w:r>
          </w:p>
        </w:tc>
        <w:tc>
          <w:tcPr>
            <w:tcW w:w="991" w:type="dxa"/>
          </w:tcPr>
          <w:p w:rsidR="00BF735A" w:rsidRPr="00854FAE" w:rsidRDefault="008615DA"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8615DA" w:rsidRPr="00854FAE" w:rsidTr="000F3288">
        <w:trPr>
          <w:trHeight w:val="567"/>
        </w:trPr>
        <w:tc>
          <w:tcPr>
            <w:tcW w:w="851" w:type="dxa"/>
          </w:tcPr>
          <w:p w:rsidR="008615DA" w:rsidRPr="00854FAE" w:rsidRDefault="008615DA" w:rsidP="00BF735A">
            <w:pPr>
              <w:pStyle w:val="Tflutexti"/>
              <w:spacing w:before="240" w:line="240" w:lineRule="auto"/>
              <w:rPr>
                <w:rFonts w:ascii="Times New Roman" w:hAnsi="Times New Roman" w:cs="Times New Roman"/>
                <w:sz w:val="18"/>
                <w:szCs w:val="18"/>
              </w:rPr>
            </w:pPr>
          </w:p>
        </w:tc>
        <w:tc>
          <w:tcPr>
            <w:tcW w:w="1134" w:type="dxa"/>
          </w:tcPr>
          <w:p w:rsidR="008615D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2.2.7.</w:t>
            </w:r>
          </w:p>
        </w:tc>
        <w:tc>
          <w:tcPr>
            <w:tcW w:w="6379" w:type="dxa"/>
          </w:tcPr>
          <w:p w:rsidR="008615DA" w:rsidRPr="00854FAE" w:rsidRDefault="008615D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Aðferð sem er notuð við myndun eigna og, þegar um er að ræða lán og lánasamninga, helstu viðmið um lánveitingar og upplýsingar um lán sem uppfylla ekki þessi viðmið, og réttindi eða skyldur í tengslum við frekari fyrirgreiðslu.</w:t>
            </w:r>
          </w:p>
        </w:tc>
        <w:tc>
          <w:tcPr>
            <w:tcW w:w="991" w:type="dxa"/>
          </w:tcPr>
          <w:p w:rsidR="008615DA" w:rsidRPr="00854FAE" w:rsidRDefault="008615DA"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8615DA" w:rsidRPr="00854FAE" w:rsidTr="000F3288">
        <w:trPr>
          <w:trHeight w:val="567"/>
        </w:trPr>
        <w:tc>
          <w:tcPr>
            <w:tcW w:w="851" w:type="dxa"/>
          </w:tcPr>
          <w:p w:rsidR="008615DA" w:rsidRPr="00854FAE" w:rsidRDefault="008615DA" w:rsidP="00BF735A">
            <w:pPr>
              <w:pStyle w:val="Tflutexti"/>
              <w:spacing w:before="240" w:line="240" w:lineRule="auto"/>
              <w:rPr>
                <w:rFonts w:ascii="Times New Roman" w:hAnsi="Times New Roman" w:cs="Times New Roman"/>
                <w:sz w:val="18"/>
                <w:szCs w:val="18"/>
              </w:rPr>
            </w:pPr>
          </w:p>
        </w:tc>
        <w:tc>
          <w:tcPr>
            <w:tcW w:w="1134" w:type="dxa"/>
          </w:tcPr>
          <w:p w:rsidR="008615DA" w:rsidRPr="00854FAE" w:rsidRDefault="008615D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2.2.8.</w:t>
            </w:r>
          </w:p>
        </w:tc>
        <w:tc>
          <w:tcPr>
            <w:tcW w:w="6379" w:type="dxa"/>
          </w:tcPr>
          <w:p w:rsidR="008615DA" w:rsidRPr="00854FAE" w:rsidRDefault="008615D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Mikilvægar yfirlýsingar og tryggingar sem eru veittar útgefanda í tengslum við eignirnar.</w:t>
            </w:r>
          </w:p>
        </w:tc>
        <w:tc>
          <w:tcPr>
            <w:tcW w:w="991" w:type="dxa"/>
          </w:tcPr>
          <w:p w:rsidR="008615DA" w:rsidRPr="00854FAE" w:rsidRDefault="008615DA"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8615DA" w:rsidRPr="00854FAE" w:rsidTr="000F3288">
        <w:trPr>
          <w:trHeight w:val="567"/>
        </w:trPr>
        <w:tc>
          <w:tcPr>
            <w:tcW w:w="851" w:type="dxa"/>
          </w:tcPr>
          <w:p w:rsidR="008615DA" w:rsidRPr="00854FAE" w:rsidRDefault="008615DA" w:rsidP="00BF735A">
            <w:pPr>
              <w:pStyle w:val="Tflutexti"/>
              <w:spacing w:before="240" w:line="240" w:lineRule="auto"/>
              <w:rPr>
                <w:rFonts w:ascii="Times New Roman" w:hAnsi="Times New Roman" w:cs="Times New Roman"/>
                <w:sz w:val="18"/>
                <w:szCs w:val="18"/>
              </w:rPr>
            </w:pPr>
          </w:p>
        </w:tc>
        <w:tc>
          <w:tcPr>
            <w:tcW w:w="1134" w:type="dxa"/>
          </w:tcPr>
          <w:p w:rsidR="008615DA" w:rsidRPr="00854FAE" w:rsidRDefault="000F3288"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2.2.9.</w:t>
            </w:r>
          </w:p>
        </w:tc>
        <w:tc>
          <w:tcPr>
            <w:tcW w:w="6379" w:type="dxa"/>
          </w:tcPr>
          <w:p w:rsidR="008615DA" w:rsidRPr="00854FAE" w:rsidRDefault="000F3288"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Hvers kyns réttur til að skipta út eignum og lýsing á því hvernig það fer fram og tegund eigna sem hægt er að skipta út á þennan hátt. Sé unnt að skipta eignum út með eignum í öðrum flokki eða af öðrum gæðum skal geta þess og lýsa áhrifum slíkrar útskiptingar.</w:t>
            </w:r>
          </w:p>
        </w:tc>
        <w:tc>
          <w:tcPr>
            <w:tcW w:w="991" w:type="dxa"/>
          </w:tcPr>
          <w:p w:rsidR="008615DA" w:rsidRPr="00854FAE" w:rsidRDefault="000F3288"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8615DA" w:rsidRPr="00854FAE" w:rsidTr="000F3288">
        <w:trPr>
          <w:trHeight w:val="567"/>
        </w:trPr>
        <w:tc>
          <w:tcPr>
            <w:tcW w:w="851" w:type="dxa"/>
          </w:tcPr>
          <w:p w:rsidR="008615DA" w:rsidRPr="00854FAE" w:rsidRDefault="008615DA" w:rsidP="00BF735A">
            <w:pPr>
              <w:pStyle w:val="Tflutexti"/>
              <w:spacing w:before="240" w:line="240" w:lineRule="auto"/>
              <w:rPr>
                <w:rFonts w:ascii="Times New Roman" w:hAnsi="Times New Roman" w:cs="Times New Roman"/>
                <w:sz w:val="18"/>
                <w:szCs w:val="18"/>
              </w:rPr>
            </w:pPr>
          </w:p>
        </w:tc>
        <w:tc>
          <w:tcPr>
            <w:tcW w:w="1134" w:type="dxa"/>
          </w:tcPr>
          <w:p w:rsidR="008615DA" w:rsidRPr="00854FAE" w:rsidRDefault="000F3288"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2.2.10</w:t>
            </w:r>
          </w:p>
        </w:tc>
        <w:tc>
          <w:tcPr>
            <w:tcW w:w="6379" w:type="dxa"/>
          </w:tcPr>
          <w:p w:rsidR="008615DA" w:rsidRPr="00854FAE" w:rsidRDefault="000F3288"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Lýsing á viðeigandi vátryggingarsamningum sem tengjast eignunum. Skylt er að greina frá samþjöppun hjá einu vátryggingarfélagi ef það skiptir máli fyrir viðskiptin.</w:t>
            </w:r>
          </w:p>
        </w:tc>
        <w:tc>
          <w:tcPr>
            <w:tcW w:w="991" w:type="dxa"/>
          </w:tcPr>
          <w:p w:rsidR="008615DA" w:rsidRPr="00854FAE" w:rsidRDefault="000F3288"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8615DA" w:rsidRPr="00854FAE" w:rsidTr="000F3288">
        <w:trPr>
          <w:trHeight w:val="567"/>
        </w:trPr>
        <w:tc>
          <w:tcPr>
            <w:tcW w:w="851" w:type="dxa"/>
          </w:tcPr>
          <w:p w:rsidR="008615DA" w:rsidRPr="00854FAE" w:rsidRDefault="008615DA" w:rsidP="00BF735A">
            <w:pPr>
              <w:pStyle w:val="Tflutexti"/>
              <w:spacing w:before="240" w:line="240" w:lineRule="auto"/>
              <w:rPr>
                <w:rFonts w:ascii="Times New Roman" w:hAnsi="Times New Roman" w:cs="Times New Roman"/>
                <w:sz w:val="18"/>
                <w:szCs w:val="18"/>
              </w:rPr>
            </w:pPr>
          </w:p>
        </w:tc>
        <w:tc>
          <w:tcPr>
            <w:tcW w:w="1134" w:type="dxa"/>
          </w:tcPr>
          <w:p w:rsidR="008615DA" w:rsidRPr="00854FAE" w:rsidRDefault="000F3288"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2.2.11</w:t>
            </w:r>
          </w:p>
        </w:tc>
        <w:tc>
          <w:tcPr>
            <w:tcW w:w="6379" w:type="dxa"/>
          </w:tcPr>
          <w:p w:rsidR="008615DA" w:rsidRPr="00854FAE" w:rsidRDefault="000F3288"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Ef eignir fela í sér skuldbindingar fimm eða færri loforðsgjafa sem eru lögaðilar eða fimm eða færri lögaðilar ábyrgjast þær eða ef loforðsgjafi eða aðili sem ábyrgist loforðsgjafa stendur fyrir 20 % eða meira af eignunum eða einn ábyrgðarveitandi ábyrgist 20% eða meira af eignunum, skal útgefandi, að því marki sem honum er kunnugt um og/eða hann getur ráðið af upplýsingum sem loforðsgjafi/-gjafar eða ábyrgðarveitandi/-veitendur hafa birt, tilgreina annaðhvort af eftirfarandi:</w:t>
            </w:r>
          </w:p>
          <w:p w:rsidR="000F3288" w:rsidRPr="00854FAE" w:rsidRDefault="000F3288" w:rsidP="000F3288">
            <w:pPr>
              <w:pStyle w:val="Tflutexti"/>
              <w:numPr>
                <w:ilvl w:val="0"/>
                <w:numId w:val="32"/>
              </w:numPr>
              <w:spacing w:after="0"/>
              <w:ind w:left="312" w:hanging="340"/>
              <w:rPr>
                <w:rFonts w:ascii="Times New Roman" w:hAnsi="Times New Roman" w:cs="Times New Roman"/>
                <w:sz w:val="18"/>
                <w:szCs w:val="18"/>
              </w:rPr>
            </w:pPr>
            <w:r w:rsidRPr="00854FAE">
              <w:rPr>
                <w:rFonts w:ascii="Times New Roman" w:hAnsi="Times New Roman" w:cs="Times New Roman"/>
                <w:sz w:val="18"/>
                <w:szCs w:val="18"/>
              </w:rPr>
              <w:t>upplýsingar um hvern loforðsgjafa eða ábyrgðarveitanda eins og hann væri útgefandi sem semdi útgefandalýsingu fyrir verðbréf sem ekki væru hlutabréfatengd og væru að nafnverði a.m.k. 100 000 evrur á hverja einingu og/eða sem aðeins væru viðskipti með á skipulegum markaði, eða tilteknum hluta hans, sem einungis hæfir fjárfestar gætu haft aðgang að í þeim tilgangi að eiga viðskipti með verðbréfin,</w:t>
            </w:r>
          </w:p>
          <w:p w:rsidR="000F3288" w:rsidRPr="00854FAE" w:rsidRDefault="000F3288" w:rsidP="000F3288">
            <w:pPr>
              <w:pStyle w:val="Tflutexti"/>
              <w:numPr>
                <w:ilvl w:val="0"/>
                <w:numId w:val="32"/>
              </w:numPr>
              <w:spacing w:before="0"/>
              <w:ind w:left="312" w:hanging="340"/>
              <w:rPr>
                <w:rFonts w:ascii="Times New Roman" w:hAnsi="Times New Roman" w:cs="Times New Roman"/>
                <w:sz w:val="18"/>
                <w:szCs w:val="18"/>
              </w:rPr>
            </w:pPr>
            <w:r w:rsidRPr="00854FAE">
              <w:rPr>
                <w:rFonts w:ascii="Times New Roman" w:hAnsi="Times New Roman" w:cs="Times New Roman"/>
                <w:sz w:val="18"/>
                <w:szCs w:val="18"/>
              </w:rPr>
              <w:t>ef loforðsgjafi eða ábyrgðarveitandi á verðbréf sem þegar hafa verið tekin til viðskipta á skipulegum markaði eða jafngildum markaði þriðja lands eða vaxtarmarkaði lítilla og meðalstórra fyrirtækja skal tilgreina nafn, heimilisfang, skráningarland, helstu atvinnu</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starfsemi/fjárfestingarstefnu og heiti markaðar þar sem verðbréfin eru tekin til við</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skipta.</w:t>
            </w:r>
          </w:p>
        </w:tc>
        <w:tc>
          <w:tcPr>
            <w:tcW w:w="991" w:type="dxa"/>
          </w:tcPr>
          <w:p w:rsidR="008615DA" w:rsidRPr="00854FAE" w:rsidRDefault="008615DA"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0F3288">
            <w:pPr>
              <w:pStyle w:val="Tflutexti"/>
              <w:spacing w:before="0" w:after="0" w:line="240" w:lineRule="auto"/>
              <w:rPr>
                <w:rFonts w:ascii="Times New Roman" w:hAnsi="Times New Roman" w:cs="Times New Roman"/>
                <w:sz w:val="18"/>
                <w:szCs w:val="18"/>
              </w:rPr>
            </w:pPr>
          </w:p>
          <w:p w:rsidR="000F3288" w:rsidRPr="00854FAE" w:rsidRDefault="000F3288"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p w:rsidR="000F3288" w:rsidRPr="00854FAE" w:rsidRDefault="000F3288" w:rsidP="009F36E9">
            <w:pPr>
              <w:pStyle w:val="Tflutexti"/>
              <w:spacing w:line="240" w:lineRule="auto"/>
              <w:rPr>
                <w:rFonts w:ascii="Times New Roman" w:hAnsi="Times New Roman" w:cs="Times New Roman"/>
                <w:sz w:val="18"/>
                <w:szCs w:val="18"/>
              </w:rPr>
            </w:pPr>
          </w:p>
          <w:p w:rsidR="000F3288" w:rsidRPr="00854FAE" w:rsidRDefault="000F3288" w:rsidP="009F36E9">
            <w:pPr>
              <w:pStyle w:val="Tflutexti"/>
              <w:spacing w:line="240" w:lineRule="auto"/>
              <w:rPr>
                <w:rFonts w:ascii="Times New Roman" w:hAnsi="Times New Roman" w:cs="Times New Roman"/>
                <w:sz w:val="18"/>
                <w:szCs w:val="18"/>
              </w:rPr>
            </w:pPr>
          </w:p>
          <w:p w:rsidR="000F3288" w:rsidRPr="00854FAE" w:rsidRDefault="000F3288" w:rsidP="000F3288">
            <w:pPr>
              <w:pStyle w:val="Tflutexti"/>
              <w:spacing w:before="16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0F3288"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2.2.12</w:t>
            </w:r>
          </w:p>
        </w:tc>
        <w:tc>
          <w:tcPr>
            <w:tcW w:w="6379" w:type="dxa"/>
          </w:tcPr>
          <w:p w:rsidR="000F3288" w:rsidRPr="00854FAE" w:rsidRDefault="00554766"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Séu tengsl milli útgefanda, ábyrgðarveitanda og loforðsgjafa sem skipta máli fyrir útgáfuna skal veita upplýsingar um helstu skilmála sem gilda um þessi tengsl.</w:t>
            </w:r>
          </w:p>
        </w:tc>
        <w:tc>
          <w:tcPr>
            <w:tcW w:w="991" w:type="dxa"/>
          </w:tcPr>
          <w:p w:rsidR="000F3288" w:rsidRPr="00854FAE" w:rsidRDefault="00554766"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0F3288"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2.2.13</w:t>
            </w:r>
          </w:p>
        </w:tc>
        <w:tc>
          <w:tcPr>
            <w:tcW w:w="6379" w:type="dxa"/>
          </w:tcPr>
          <w:p w:rsidR="000F3288" w:rsidRPr="00854FAE" w:rsidRDefault="00554766"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Feli eignirnar í sér skuldbindingar sem viðskipti eru með á skipulegum markaði eða jafn</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gildum markaði þriðja lands eða vaxtarmarkaði lítilla og meðalstórra fyrirtækja skal gefa stutta lýsingu á verðbréfunum og markaðnum og tilgreina rafrænan tengil í gögn í tengslum við skuldbindingarnar á hinum skipulega markaði eða jafngilda markaði þriðja lands eða vaxtarmarkaði fyrir lítil og meðalstór fyrirtæki.</w:t>
            </w:r>
          </w:p>
        </w:tc>
        <w:tc>
          <w:tcPr>
            <w:tcW w:w="991" w:type="dxa"/>
          </w:tcPr>
          <w:p w:rsidR="000F3288" w:rsidRPr="00854FAE" w:rsidRDefault="00554766"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554766"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2.2.14.</w:t>
            </w:r>
          </w:p>
        </w:tc>
        <w:tc>
          <w:tcPr>
            <w:tcW w:w="6379" w:type="dxa"/>
          </w:tcPr>
          <w:p w:rsidR="000F3288" w:rsidRPr="00854FAE" w:rsidRDefault="00554766"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Feli eignirnar í sér skuldbindingar sem ekki eru viðskipti með á skipulegum markaði eða jafngildum markaði þriðja lands eða vaxtarmarkaði lítilla og meðalstórra fyrirtækja skal lýsa helstu skilmálum í tengslum við skuldbindingarnar.</w:t>
            </w:r>
          </w:p>
        </w:tc>
        <w:tc>
          <w:tcPr>
            <w:tcW w:w="991" w:type="dxa"/>
          </w:tcPr>
          <w:p w:rsidR="000F3288" w:rsidRPr="00854FAE" w:rsidRDefault="00554766"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554766"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2.2.15.</w:t>
            </w:r>
          </w:p>
        </w:tc>
        <w:tc>
          <w:tcPr>
            <w:tcW w:w="6379" w:type="dxa"/>
          </w:tcPr>
          <w:p w:rsidR="000F3288" w:rsidRPr="00854FAE" w:rsidRDefault="00554766"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Feli eignirnar í sér hlutabréfatengd verðbréf sem tekin hafa verið til viðskipta á skipulegum markaði eða jafngildum markaði þriðja lands eða vaxtarmarkaði lítilla og meðalstórra fyrir</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tækja skal eftirfarandi koma fram:</w:t>
            </w:r>
          </w:p>
          <w:p w:rsidR="00554766" w:rsidRPr="00854FAE" w:rsidRDefault="00554766" w:rsidP="00554766">
            <w:pPr>
              <w:pStyle w:val="Tflutexti"/>
              <w:numPr>
                <w:ilvl w:val="0"/>
                <w:numId w:val="33"/>
              </w:numPr>
              <w:spacing w:after="0"/>
              <w:ind w:left="312" w:hanging="340"/>
              <w:rPr>
                <w:rFonts w:ascii="Times New Roman" w:hAnsi="Times New Roman" w:cs="Times New Roman"/>
                <w:sz w:val="18"/>
                <w:szCs w:val="18"/>
              </w:rPr>
            </w:pPr>
            <w:r w:rsidRPr="00854FAE">
              <w:rPr>
                <w:rFonts w:ascii="Times New Roman" w:hAnsi="Times New Roman" w:cs="Times New Roman"/>
                <w:sz w:val="18"/>
                <w:szCs w:val="18"/>
              </w:rPr>
              <w:lastRenderedPageBreak/>
              <w:t>lýsing á verðbréfunum,</w:t>
            </w:r>
          </w:p>
          <w:p w:rsidR="00554766" w:rsidRPr="00854FAE" w:rsidRDefault="00554766" w:rsidP="00554766">
            <w:pPr>
              <w:pStyle w:val="Tflutexti"/>
              <w:numPr>
                <w:ilvl w:val="0"/>
                <w:numId w:val="33"/>
              </w:numPr>
              <w:spacing w:before="0" w:after="0"/>
              <w:ind w:left="312" w:hanging="340"/>
              <w:rPr>
                <w:rFonts w:ascii="Times New Roman" w:hAnsi="Times New Roman" w:cs="Times New Roman"/>
                <w:sz w:val="18"/>
                <w:szCs w:val="18"/>
              </w:rPr>
            </w:pPr>
            <w:r w:rsidRPr="00854FAE">
              <w:rPr>
                <w:rFonts w:ascii="Times New Roman" w:hAnsi="Times New Roman" w:cs="Times New Roman"/>
                <w:sz w:val="18"/>
                <w:szCs w:val="18"/>
              </w:rPr>
              <w:t>lýsing á markaðnum þar sem viðskipti fara fram með verðbréfin þ.m.t. stofndagur hans, hvernig verðupplýsingar eru birtar, dagvelta, upplýsingar um mikilvægi markaðarins í viðkomandi landi, heiti eftirlitsyfirvalds markaðarins og rafrænn tengill í gögn í tengslum við verðbréfin á hinum skipulega markaði, jafngilda markaði þriðja lands eða vaxtarmarkaði lítilla og meðalstórra fyrirtækja,</w:t>
            </w:r>
          </w:p>
          <w:p w:rsidR="00554766" w:rsidRPr="00854FAE" w:rsidRDefault="00554766" w:rsidP="00554766">
            <w:pPr>
              <w:pStyle w:val="Tflutexti"/>
              <w:numPr>
                <w:ilvl w:val="0"/>
                <w:numId w:val="33"/>
              </w:numPr>
              <w:spacing w:before="0"/>
              <w:ind w:left="312" w:hanging="340"/>
              <w:rPr>
                <w:rFonts w:ascii="Times New Roman" w:hAnsi="Times New Roman" w:cs="Times New Roman"/>
                <w:sz w:val="18"/>
                <w:szCs w:val="18"/>
              </w:rPr>
            </w:pPr>
            <w:r w:rsidRPr="00854FAE">
              <w:rPr>
                <w:rFonts w:ascii="Times New Roman" w:hAnsi="Times New Roman" w:cs="Times New Roman"/>
                <w:sz w:val="18"/>
                <w:szCs w:val="18"/>
              </w:rPr>
              <w:t>hve oft verð viðkomandi verðbréfa er birt.</w:t>
            </w:r>
          </w:p>
        </w:tc>
        <w:tc>
          <w:tcPr>
            <w:tcW w:w="991" w:type="dxa"/>
          </w:tcPr>
          <w:p w:rsidR="000F3288" w:rsidRPr="00854FAE" w:rsidRDefault="00554766"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lastRenderedPageBreak/>
              <w:t>Flokkur C</w:t>
            </w:r>
          </w:p>
          <w:p w:rsidR="00554766" w:rsidRPr="00854FAE" w:rsidRDefault="00554766" w:rsidP="00554766">
            <w:pPr>
              <w:pStyle w:val="Tflutexti"/>
              <w:spacing w:before="200" w:line="240" w:lineRule="auto"/>
              <w:rPr>
                <w:rFonts w:ascii="Times New Roman" w:hAnsi="Times New Roman" w:cs="Times New Roman"/>
                <w:sz w:val="18"/>
                <w:szCs w:val="18"/>
              </w:rPr>
            </w:pPr>
          </w:p>
          <w:p w:rsidR="00554766" w:rsidRPr="00854FAE" w:rsidRDefault="00554766" w:rsidP="00554766">
            <w:pPr>
              <w:pStyle w:val="Tflutexti"/>
              <w:spacing w:before="0" w:after="0" w:line="240" w:lineRule="auto"/>
              <w:rPr>
                <w:rFonts w:ascii="Times New Roman" w:hAnsi="Times New Roman" w:cs="Times New Roman"/>
                <w:sz w:val="18"/>
                <w:szCs w:val="18"/>
              </w:rPr>
            </w:pPr>
          </w:p>
          <w:p w:rsidR="00554766" w:rsidRPr="00854FAE" w:rsidRDefault="00554766" w:rsidP="00554766">
            <w:pPr>
              <w:pStyle w:val="Tflutexti"/>
              <w:spacing w:before="40" w:after="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p w:rsidR="00554766" w:rsidRPr="00854FAE" w:rsidRDefault="00554766" w:rsidP="00554766">
            <w:pPr>
              <w:pStyle w:val="Tflutexti"/>
              <w:spacing w:before="0" w:after="0" w:line="240" w:lineRule="auto"/>
              <w:rPr>
                <w:rFonts w:ascii="Times New Roman" w:hAnsi="Times New Roman" w:cs="Times New Roman"/>
                <w:sz w:val="18"/>
                <w:szCs w:val="18"/>
              </w:rPr>
            </w:pPr>
          </w:p>
          <w:p w:rsidR="00554766" w:rsidRPr="00854FAE" w:rsidRDefault="00554766" w:rsidP="00554766">
            <w:pPr>
              <w:pStyle w:val="Tflutexti"/>
              <w:spacing w:before="0" w:after="0" w:line="240" w:lineRule="auto"/>
              <w:rPr>
                <w:rFonts w:ascii="Times New Roman" w:hAnsi="Times New Roman" w:cs="Times New Roman"/>
                <w:sz w:val="18"/>
                <w:szCs w:val="18"/>
              </w:rPr>
            </w:pPr>
          </w:p>
          <w:p w:rsidR="00554766" w:rsidRPr="00854FAE" w:rsidRDefault="00554766" w:rsidP="00554766">
            <w:pPr>
              <w:pStyle w:val="Tflutexti"/>
              <w:spacing w:before="200" w:after="0" w:line="240" w:lineRule="auto"/>
              <w:rPr>
                <w:rFonts w:ascii="Times New Roman" w:hAnsi="Times New Roman" w:cs="Times New Roman"/>
                <w:sz w:val="18"/>
                <w:szCs w:val="18"/>
              </w:rPr>
            </w:pPr>
          </w:p>
          <w:p w:rsidR="00554766" w:rsidRPr="00854FAE" w:rsidRDefault="00554766" w:rsidP="00554766">
            <w:pPr>
              <w:pStyle w:val="Tflutexti"/>
              <w:spacing w:before="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3D6E95"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2.2.16</w:t>
            </w:r>
          </w:p>
        </w:tc>
        <w:tc>
          <w:tcPr>
            <w:tcW w:w="6379" w:type="dxa"/>
          </w:tcPr>
          <w:p w:rsidR="000F3288" w:rsidRPr="00854FAE" w:rsidRDefault="003D6E95"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Ef meira en 10% eignanna eru hlutabréfatengd verðbréf sem ekki eru viðskipti með á skipulegum markaði, jafngildum markaði þriðja lands eða vaxtarmarkaði lítilla og meðal</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stórra fyrirtækja skal gefa lýsingu á þessum hlutabréfatengdu verðbréfum og veita sam</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svarandi upplýsingar og í útgefandalýsingu fyrir hlutabréfatengd verðbréf eða eftir atvikum, útgefandalýsingu fyrir verðbréf sem gefin eru út af lokuðum sjóðum um sam</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eiginlega fjárfestingu að því er varðar hvern útgefanda þessara verðbréfa.</w:t>
            </w:r>
          </w:p>
        </w:tc>
        <w:tc>
          <w:tcPr>
            <w:tcW w:w="991" w:type="dxa"/>
          </w:tcPr>
          <w:p w:rsidR="000F3288" w:rsidRPr="00854FAE" w:rsidRDefault="003D6E95"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0F3288" w:rsidRPr="00854FAE" w:rsidTr="003D6E95">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3D6E95"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2.2.17</w:t>
            </w:r>
          </w:p>
        </w:tc>
        <w:tc>
          <w:tcPr>
            <w:tcW w:w="6379" w:type="dxa"/>
          </w:tcPr>
          <w:p w:rsidR="003D6E95" w:rsidRPr="00854FAE" w:rsidRDefault="003D6E95" w:rsidP="003D6E95">
            <w:pPr>
              <w:pStyle w:val="Tflutexti"/>
              <w:rPr>
                <w:rFonts w:ascii="Times New Roman" w:hAnsi="Times New Roman" w:cs="Times New Roman"/>
                <w:sz w:val="18"/>
                <w:szCs w:val="18"/>
              </w:rPr>
            </w:pPr>
            <w:r w:rsidRPr="00854FAE">
              <w:rPr>
                <w:rFonts w:ascii="Times New Roman" w:hAnsi="Times New Roman" w:cs="Times New Roman"/>
                <w:sz w:val="18"/>
                <w:szCs w:val="18"/>
              </w:rPr>
              <w:t>Sé verulegur hluti eignanna tryggður með fasteignum skal leggja fram verðmatsskýrslu um fasteignina sem tilgreinir bæði verðmat hennar og sjóð- og tekjustreymi.</w:t>
            </w:r>
          </w:p>
          <w:p w:rsidR="000F3288" w:rsidRPr="00854FAE" w:rsidRDefault="003D6E95" w:rsidP="003D6E95">
            <w:pPr>
              <w:pStyle w:val="Tflutexti"/>
              <w:rPr>
                <w:rFonts w:ascii="Times New Roman" w:hAnsi="Times New Roman" w:cs="Times New Roman"/>
                <w:sz w:val="18"/>
                <w:szCs w:val="18"/>
              </w:rPr>
            </w:pPr>
            <w:r w:rsidRPr="00854FAE">
              <w:rPr>
                <w:rFonts w:ascii="Times New Roman" w:hAnsi="Times New Roman" w:cs="Times New Roman"/>
                <w:sz w:val="18"/>
                <w:szCs w:val="18"/>
              </w:rPr>
              <w:t>Þessar upplýsingar þarf ekki að veita ef um er að ræða útgáfu verðbréfa sem eru tryggð með veðlánum með veði í fasteign, ekki hefur farið fram endurmat á fasteignunum vegna útgáfunnar og skýrt er tekið fram að verðmatið, sem sett er fram, miðist við daginn sem gengið var frá upprunalega veðláninu.</w:t>
            </w:r>
          </w:p>
        </w:tc>
        <w:tc>
          <w:tcPr>
            <w:tcW w:w="991" w:type="dxa"/>
            <w:tcBorders>
              <w:bottom w:val="single" w:sz="4" w:space="0" w:color="auto"/>
            </w:tcBorders>
          </w:tcPr>
          <w:p w:rsidR="000F3288" w:rsidRPr="00854FAE" w:rsidRDefault="003D6E95"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0F3288" w:rsidRPr="00854FAE" w:rsidTr="003D6E95">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3D6E95"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2.3.</w:t>
            </w:r>
          </w:p>
        </w:tc>
        <w:tc>
          <w:tcPr>
            <w:tcW w:w="6379" w:type="dxa"/>
            <w:tcBorders>
              <w:right w:val="nil"/>
            </w:tcBorders>
          </w:tcPr>
          <w:p w:rsidR="000F3288" w:rsidRPr="00854FAE" w:rsidRDefault="003D6E95"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Sé útgáfan tryggð með safni eigna í virkri stýringu skal tilgreina eftirfarandi:</w:t>
            </w:r>
          </w:p>
        </w:tc>
        <w:tc>
          <w:tcPr>
            <w:tcW w:w="991" w:type="dxa"/>
            <w:tcBorders>
              <w:left w:val="nil"/>
            </w:tcBorders>
          </w:tcPr>
          <w:p w:rsidR="000F3288" w:rsidRPr="00854FAE" w:rsidRDefault="000F3288" w:rsidP="009F36E9">
            <w:pPr>
              <w:pStyle w:val="Tflutexti"/>
              <w:spacing w:line="240" w:lineRule="auto"/>
              <w:rPr>
                <w:rFonts w:ascii="Times New Roman" w:hAnsi="Times New Roman" w:cs="Times New Roman"/>
                <w:sz w:val="18"/>
                <w:szCs w:val="18"/>
              </w:rPr>
            </w:pP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3D6E95"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2.3.1.</w:t>
            </w:r>
          </w:p>
        </w:tc>
        <w:tc>
          <w:tcPr>
            <w:tcW w:w="6379" w:type="dxa"/>
          </w:tcPr>
          <w:p w:rsidR="000F3288" w:rsidRPr="00854FAE" w:rsidRDefault="003D6E95"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Upplýsingar sem eru sambærilegar þeim sem tilgreindar eru í liðum 2.1. og 2.2 svo unnt sé að meta tegund, gæði, nægjanleika og seljanleika eignanna í eignasafninu, sem er til trygg</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ingar útgáfunni.</w:t>
            </w:r>
          </w:p>
        </w:tc>
        <w:tc>
          <w:tcPr>
            <w:tcW w:w="991" w:type="dxa"/>
          </w:tcPr>
          <w:p w:rsidR="000F3288" w:rsidRPr="00854FAE" w:rsidRDefault="003D6E95"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Sjá liði 2.1 og 2.2</w:t>
            </w:r>
          </w:p>
        </w:tc>
      </w:tr>
      <w:tr w:rsidR="000F3288" w:rsidRPr="00854FAE" w:rsidTr="000F3288">
        <w:trPr>
          <w:trHeight w:val="567"/>
        </w:trPr>
        <w:tc>
          <w:tcPr>
            <w:tcW w:w="851" w:type="dxa"/>
          </w:tcPr>
          <w:p w:rsidR="000F3288" w:rsidRPr="00854FAE" w:rsidRDefault="000F3288" w:rsidP="00BF735A">
            <w:pPr>
              <w:pStyle w:val="Tflutexti"/>
              <w:spacing w:before="240" w:line="240" w:lineRule="auto"/>
              <w:rPr>
                <w:rFonts w:ascii="Times New Roman" w:hAnsi="Times New Roman" w:cs="Times New Roman"/>
                <w:sz w:val="18"/>
                <w:szCs w:val="18"/>
              </w:rPr>
            </w:pPr>
          </w:p>
        </w:tc>
        <w:tc>
          <w:tcPr>
            <w:tcW w:w="1134" w:type="dxa"/>
          </w:tcPr>
          <w:p w:rsidR="000F3288" w:rsidRPr="00854FAE" w:rsidRDefault="003D6E95"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2.3.2.</w:t>
            </w:r>
          </w:p>
        </w:tc>
        <w:tc>
          <w:tcPr>
            <w:tcW w:w="6379" w:type="dxa"/>
          </w:tcPr>
          <w:p w:rsidR="000F3288" w:rsidRPr="00854FAE" w:rsidRDefault="003D6E95"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Viðmiðunarmörk sem unnt er að fjárfesta innan, nafn og lýsing aðila sem er ábyrgur fyrir slíkri stýringu, þ.m.t. lýsing á sérþekkingu og reynslu hans, samantekt á ákvæðum sem varða uppsögn slíks aðila og skipun annars aðila til að annast stýringuna og lýsing á tengslum þess aðila við alla aðra aðila að útgáfunni.</w:t>
            </w:r>
          </w:p>
        </w:tc>
        <w:tc>
          <w:tcPr>
            <w:tcW w:w="991" w:type="dxa"/>
          </w:tcPr>
          <w:p w:rsidR="000F3288" w:rsidRPr="00854FAE" w:rsidRDefault="003D6E95"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3D6E95" w:rsidRPr="00854FAE" w:rsidTr="009672BE">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54114A"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2.4.</w:t>
            </w:r>
          </w:p>
        </w:tc>
        <w:tc>
          <w:tcPr>
            <w:tcW w:w="6379" w:type="dxa"/>
          </w:tcPr>
          <w:p w:rsidR="003D6E95" w:rsidRPr="00854FAE" w:rsidRDefault="0054114A"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 xml:space="preserve">Hafi útgefandi í hyggju að gefa út fleiri verðbréf sem eru tryggð með sömu eignum skal greina frá því á áberandi hátt, og nema slík ný verðbréf séu jafngeng (e. </w:t>
            </w:r>
            <w:proofErr w:type="spellStart"/>
            <w:r w:rsidRPr="00854FAE">
              <w:rPr>
                <w:rFonts w:ascii="Times New Roman" w:hAnsi="Times New Roman" w:cs="Times New Roman"/>
                <w:i/>
                <w:iCs/>
                <w:sz w:val="18"/>
                <w:szCs w:val="18"/>
              </w:rPr>
              <w:t>fungible</w:t>
            </w:r>
            <w:proofErr w:type="spellEnd"/>
            <w:r w:rsidRPr="00854FAE">
              <w:rPr>
                <w:rFonts w:ascii="Times New Roman" w:hAnsi="Times New Roman" w:cs="Times New Roman"/>
                <w:sz w:val="18"/>
                <w:szCs w:val="18"/>
              </w:rPr>
              <w:t>) á móti skuldabréfaflokkum sem fyrir eru eða víkjandi fyrir þeim skal lýsa því hvernig eigendum bréfa í þeim flokki verður tilkynnt um það.</w:t>
            </w:r>
          </w:p>
        </w:tc>
        <w:tc>
          <w:tcPr>
            <w:tcW w:w="991" w:type="dxa"/>
            <w:tcBorders>
              <w:bottom w:val="single" w:sz="4" w:space="0" w:color="auto"/>
            </w:tcBorders>
          </w:tcPr>
          <w:p w:rsidR="003D6E95" w:rsidRPr="00854FAE" w:rsidRDefault="0054114A"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bookmarkStart w:id="0" w:name="_GoBack"/>
        <w:bookmarkEnd w:id="0"/>
      </w:tr>
      <w:tr w:rsidR="003D6E95" w:rsidRPr="00854FAE" w:rsidTr="009672BE">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9672BE"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3. ÞÁTTUR</w:t>
            </w:r>
          </w:p>
        </w:tc>
        <w:tc>
          <w:tcPr>
            <w:tcW w:w="6379" w:type="dxa"/>
            <w:tcBorders>
              <w:right w:val="nil"/>
            </w:tcBorders>
          </w:tcPr>
          <w:p w:rsidR="003D6E95" w:rsidRPr="00854FAE" w:rsidRDefault="009672BE"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UPPBYGGING OG SJÓÐSTREYMI</w:t>
            </w:r>
          </w:p>
        </w:tc>
        <w:tc>
          <w:tcPr>
            <w:tcW w:w="991" w:type="dxa"/>
            <w:tcBorders>
              <w:left w:val="nil"/>
            </w:tcBorders>
          </w:tcPr>
          <w:p w:rsidR="003D6E95" w:rsidRPr="00854FAE" w:rsidRDefault="003D6E95" w:rsidP="009F36E9">
            <w:pPr>
              <w:pStyle w:val="Tflutexti"/>
              <w:spacing w:line="240" w:lineRule="auto"/>
              <w:rPr>
                <w:rFonts w:ascii="Times New Roman" w:hAnsi="Times New Roman" w:cs="Times New Roman"/>
                <w:sz w:val="18"/>
                <w:szCs w:val="18"/>
              </w:rPr>
            </w:pPr>
          </w:p>
        </w:tc>
      </w:tr>
      <w:tr w:rsidR="003D6E95" w:rsidRPr="00854FAE" w:rsidTr="000F3288">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9672BE"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3.1.</w:t>
            </w:r>
          </w:p>
        </w:tc>
        <w:tc>
          <w:tcPr>
            <w:tcW w:w="6379" w:type="dxa"/>
          </w:tcPr>
          <w:p w:rsidR="003D6E95" w:rsidRPr="00854FAE" w:rsidRDefault="009672BE"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Lýsing á uppbyggingu viðskiptanna með yfirliti yfir viðskiptin og sjóðstreymið, þ.m.t. skýr</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ingarmynd.</w:t>
            </w:r>
          </w:p>
        </w:tc>
        <w:tc>
          <w:tcPr>
            <w:tcW w:w="991" w:type="dxa"/>
          </w:tcPr>
          <w:p w:rsidR="003D6E95" w:rsidRPr="00854FAE" w:rsidRDefault="009672BE"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3D6E95" w:rsidRPr="00854FAE" w:rsidTr="000F3288">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9672BE"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3.2.</w:t>
            </w:r>
          </w:p>
        </w:tc>
        <w:tc>
          <w:tcPr>
            <w:tcW w:w="6379" w:type="dxa"/>
          </w:tcPr>
          <w:p w:rsidR="003D6E95" w:rsidRPr="00854FAE" w:rsidRDefault="009672BE"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Lýsing á aðilunum sem taka þátt í útgáfunni og þeim starfsþáttum sem þeir eiga að fram</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kvæma ásamt upplýsingum um beint og óbeint eignarhald eða yfirráð milli þessara aðila.</w:t>
            </w:r>
          </w:p>
        </w:tc>
        <w:tc>
          <w:tcPr>
            <w:tcW w:w="991" w:type="dxa"/>
          </w:tcPr>
          <w:p w:rsidR="003D6E95" w:rsidRPr="00854FAE" w:rsidRDefault="009672BE"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3D6E95" w:rsidRPr="00854FAE" w:rsidTr="006A5B0B">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9672BE"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3.3.</w:t>
            </w:r>
          </w:p>
        </w:tc>
        <w:tc>
          <w:tcPr>
            <w:tcW w:w="6379" w:type="dxa"/>
          </w:tcPr>
          <w:p w:rsidR="003D6E95" w:rsidRPr="00854FAE" w:rsidRDefault="009672BE"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Lýsing á aðferð við og dagsetningu sölu, yfirfærslu, aðilaskipta eða framsals eigna eða hvers kyns réttinda og/eða skuldbindinga útgefanda í tengslum við eignirnar eða, eftir atvikum, hvernig og á hvaða tímabili útgefandi mun ljúka við að fjárfesta fyrir ágóðann af útgáfunni.</w:t>
            </w:r>
          </w:p>
        </w:tc>
        <w:tc>
          <w:tcPr>
            <w:tcW w:w="991" w:type="dxa"/>
            <w:tcBorders>
              <w:bottom w:val="single" w:sz="4" w:space="0" w:color="auto"/>
            </w:tcBorders>
          </w:tcPr>
          <w:p w:rsidR="003D6E95" w:rsidRPr="00854FAE" w:rsidRDefault="009672BE"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3D6E95" w:rsidRPr="00854FAE" w:rsidTr="006A5B0B">
        <w:trPr>
          <w:trHeight w:val="567"/>
        </w:trPr>
        <w:tc>
          <w:tcPr>
            <w:tcW w:w="851" w:type="dxa"/>
          </w:tcPr>
          <w:p w:rsidR="003D6E95" w:rsidRPr="00854FAE" w:rsidRDefault="003D6E95" w:rsidP="00BF735A">
            <w:pPr>
              <w:pStyle w:val="Tflutexti"/>
              <w:spacing w:before="240" w:line="240" w:lineRule="auto"/>
              <w:rPr>
                <w:rFonts w:ascii="Times New Roman" w:hAnsi="Times New Roman" w:cs="Times New Roman"/>
                <w:sz w:val="18"/>
                <w:szCs w:val="18"/>
              </w:rPr>
            </w:pPr>
          </w:p>
        </w:tc>
        <w:tc>
          <w:tcPr>
            <w:tcW w:w="1134" w:type="dxa"/>
          </w:tcPr>
          <w:p w:rsidR="003D6E95" w:rsidRPr="00854FAE" w:rsidRDefault="009672BE"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w:t>
            </w:r>
          </w:p>
        </w:tc>
        <w:tc>
          <w:tcPr>
            <w:tcW w:w="6379" w:type="dxa"/>
            <w:tcBorders>
              <w:right w:val="nil"/>
            </w:tcBorders>
          </w:tcPr>
          <w:p w:rsidR="003D6E95" w:rsidRPr="00854FAE" w:rsidRDefault="009672BE"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Skýring á fjármagnsflæði, þ.m.t.:</w:t>
            </w:r>
          </w:p>
        </w:tc>
        <w:tc>
          <w:tcPr>
            <w:tcW w:w="991" w:type="dxa"/>
            <w:tcBorders>
              <w:left w:val="nil"/>
            </w:tcBorders>
          </w:tcPr>
          <w:p w:rsidR="003D6E95" w:rsidRPr="00854FAE" w:rsidRDefault="003D6E95" w:rsidP="009F36E9">
            <w:pPr>
              <w:pStyle w:val="Tflutexti"/>
              <w:spacing w:line="240" w:lineRule="auto"/>
              <w:rPr>
                <w:rFonts w:ascii="Times New Roman" w:hAnsi="Times New Roman" w:cs="Times New Roman"/>
                <w:sz w:val="18"/>
                <w:szCs w:val="18"/>
              </w:rPr>
            </w:pPr>
          </w:p>
        </w:tc>
      </w:tr>
      <w:tr w:rsidR="009672BE" w:rsidRPr="00854FAE" w:rsidTr="000F3288">
        <w:trPr>
          <w:trHeight w:val="567"/>
        </w:trPr>
        <w:tc>
          <w:tcPr>
            <w:tcW w:w="851" w:type="dxa"/>
          </w:tcPr>
          <w:p w:rsidR="009672BE" w:rsidRPr="00854FAE" w:rsidRDefault="006A5B0B" w:rsidP="00BF735A">
            <w:pPr>
              <w:pStyle w:val="Tflutexti"/>
              <w:spacing w:before="240" w:line="240" w:lineRule="auto"/>
              <w:rPr>
                <w:rFonts w:ascii="Times New Roman" w:hAnsi="Times New Roman" w:cs="Times New Roman"/>
                <w:sz w:val="18"/>
                <w:szCs w:val="18"/>
              </w:rPr>
            </w:pPr>
            <w:r w:rsidRPr="00854FAE">
              <w:rPr>
                <w:rFonts w:ascii="Times New Roman" w:hAnsi="Times New Roman" w:cs="Times New Roman"/>
                <w:sz w:val="18"/>
                <w:szCs w:val="18"/>
              </w:rPr>
              <w:br w:type="page"/>
            </w:r>
          </w:p>
        </w:tc>
        <w:tc>
          <w:tcPr>
            <w:tcW w:w="1134" w:type="dxa"/>
          </w:tcPr>
          <w:p w:rsidR="009672BE" w:rsidRPr="00854FAE" w:rsidRDefault="006A5B0B"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3.4.1.</w:t>
            </w:r>
          </w:p>
        </w:tc>
        <w:tc>
          <w:tcPr>
            <w:tcW w:w="6379" w:type="dxa"/>
          </w:tcPr>
          <w:p w:rsidR="009672BE" w:rsidRPr="00854FAE" w:rsidRDefault="006A5B0B" w:rsidP="006A5B0B">
            <w:pPr>
              <w:pStyle w:val="Tflutexti"/>
              <w:numPr>
                <w:ilvl w:val="0"/>
                <w:numId w:val="34"/>
              </w:numPr>
              <w:spacing w:after="0"/>
              <w:ind w:left="312" w:hanging="312"/>
              <w:rPr>
                <w:rFonts w:ascii="Times New Roman" w:hAnsi="Times New Roman" w:cs="Times New Roman"/>
                <w:sz w:val="18"/>
                <w:szCs w:val="18"/>
              </w:rPr>
            </w:pPr>
            <w:r w:rsidRPr="00854FAE">
              <w:rPr>
                <w:rFonts w:ascii="Times New Roman" w:hAnsi="Times New Roman" w:cs="Times New Roman"/>
                <w:sz w:val="18"/>
                <w:szCs w:val="18"/>
              </w:rPr>
              <w:t>hvernig sjóðstreymi frá eignunum mun uppfylla skuldbindingar útgefandans gagnvart eigendum verðbréfanna, þ.m.t. ef nauðsyn krefur:</w:t>
            </w:r>
          </w:p>
          <w:p w:rsidR="006A5B0B" w:rsidRPr="00854FAE" w:rsidRDefault="006A5B0B" w:rsidP="006A5B0B">
            <w:pPr>
              <w:pStyle w:val="Tflutexti"/>
              <w:numPr>
                <w:ilvl w:val="0"/>
                <w:numId w:val="34"/>
              </w:numPr>
              <w:spacing w:before="0"/>
              <w:ind w:left="312" w:hanging="312"/>
              <w:rPr>
                <w:rFonts w:ascii="Times New Roman" w:hAnsi="Times New Roman" w:cs="Times New Roman"/>
                <w:sz w:val="18"/>
                <w:szCs w:val="18"/>
              </w:rPr>
            </w:pPr>
            <w:r w:rsidRPr="00854FAE">
              <w:rPr>
                <w:rFonts w:ascii="Times New Roman" w:hAnsi="Times New Roman" w:cs="Times New Roman"/>
                <w:sz w:val="18"/>
                <w:szCs w:val="18"/>
              </w:rPr>
              <w:t>tafla yfir fjármálaþjónustu og lýsing á forsendum sem notaðar eru við gerð töflunnar,</w:t>
            </w:r>
          </w:p>
        </w:tc>
        <w:tc>
          <w:tcPr>
            <w:tcW w:w="991" w:type="dxa"/>
          </w:tcPr>
          <w:p w:rsidR="00EA7704"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p w:rsidR="006A5B0B" w:rsidRPr="00854FAE" w:rsidRDefault="006A5B0B" w:rsidP="006A5B0B">
            <w:pPr>
              <w:pStyle w:val="Tflutexti"/>
              <w:spacing w:before="0" w:after="0" w:line="240" w:lineRule="auto"/>
              <w:rPr>
                <w:rFonts w:ascii="Times New Roman" w:hAnsi="Times New Roman" w:cs="Times New Roman"/>
                <w:sz w:val="18"/>
                <w:szCs w:val="18"/>
              </w:rPr>
            </w:pPr>
          </w:p>
          <w:p w:rsidR="006A5B0B" w:rsidRPr="00854FAE" w:rsidRDefault="006A5B0B" w:rsidP="006A5B0B">
            <w:pPr>
              <w:pStyle w:val="Tflutexti"/>
              <w:spacing w:before="4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D14F33"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3.4.2.</w:t>
            </w:r>
          </w:p>
        </w:tc>
        <w:tc>
          <w:tcPr>
            <w:tcW w:w="6379" w:type="dxa"/>
          </w:tcPr>
          <w:p w:rsidR="009672BE" w:rsidRPr="00854FAE" w:rsidRDefault="00D14F33"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upplýsingar um alla þætti sem er ætlað að bæta lánshæfi, upplýsingar um það ef mögulega verulegur lausafjárskortur getur átt sér stað, hvort unnt sé að fá lausafjáraðstoð og upplýs</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ingar um ráðstafanir sem er ætlað að mæta hættunni á greiðslufalli vaxtagreiðslna eða greiðslna af höfuðstól,</w:t>
            </w:r>
          </w:p>
        </w:tc>
        <w:tc>
          <w:tcPr>
            <w:tcW w:w="991" w:type="dxa"/>
          </w:tcPr>
          <w:p w:rsidR="00D14F33" w:rsidRPr="00854FAE" w:rsidRDefault="00D14F33" w:rsidP="00D14F33">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p w:rsidR="009672BE" w:rsidRPr="00854FAE" w:rsidRDefault="009672BE" w:rsidP="009F36E9">
            <w:pPr>
              <w:pStyle w:val="Tflutexti"/>
              <w:spacing w:line="240" w:lineRule="auto"/>
              <w:rPr>
                <w:rFonts w:ascii="Times New Roman" w:hAnsi="Times New Roman" w:cs="Times New Roman"/>
                <w:sz w:val="18"/>
                <w:szCs w:val="18"/>
              </w:rPr>
            </w:pP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D14F33"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3.4.3.</w:t>
            </w:r>
          </w:p>
        </w:tc>
        <w:tc>
          <w:tcPr>
            <w:tcW w:w="6379" w:type="dxa"/>
          </w:tcPr>
          <w:p w:rsidR="009672BE" w:rsidRPr="00854FAE" w:rsidRDefault="00D14F33" w:rsidP="00D14F33">
            <w:pPr>
              <w:pStyle w:val="Tflutexti"/>
              <w:numPr>
                <w:ilvl w:val="0"/>
                <w:numId w:val="35"/>
              </w:numPr>
              <w:spacing w:after="0"/>
              <w:ind w:left="312" w:hanging="312"/>
              <w:rPr>
                <w:rFonts w:ascii="Times New Roman" w:hAnsi="Times New Roman" w:cs="Times New Roman"/>
                <w:sz w:val="18"/>
                <w:szCs w:val="18"/>
              </w:rPr>
            </w:pPr>
            <w:r w:rsidRPr="00854FAE">
              <w:rPr>
                <w:rFonts w:ascii="Times New Roman" w:hAnsi="Times New Roman" w:cs="Times New Roman"/>
                <w:sz w:val="18"/>
                <w:szCs w:val="18"/>
              </w:rPr>
              <w:t xml:space="preserve">krafa um eftirhald áhættu (e. </w:t>
            </w:r>
            <w:proofErr w:type="spellStart"/>
            <w:r w:rsidRPr="00854FAE">
              <w:rPr>
                <w:rFonts w:ascii="Times New Roman" w:hAnsi="Times New Roman" w:cs="Times New Roman"/>
                <w:i/>
                <w:iCs/>
                <w:sz w:val="18"/>
                <w:szCs w:val="18"/>
              </w:rPr>
              <w:t>risk</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retention</w:t>
            </w:r>
            <w:proofErr w:type="spellEnd"/>
            <w:r w:rsidRPr="00854FAE">
              <w:rPr>
                <w:rFonts w:ascii="Times New Roman" w:hAnsi="Times New Roman" w:cs="Times New Roman"/>
                <w:sz w:val="18"/>
                <w:szCs w:val="18"/>
              </w:rPr>
              <w:t>) sem á við um viðskiptin, eftir atvikum,</w:t>
            </w:r>
          </w:p>
          <w:p w:rsidR="00D14F33" w:rsidRPr="00854FAE" w:rsidRDefault="00D14F33" w:rsidP="00D14F33">
            <w:pPr>
              <w:pStyle w:val="Tflutexti"/>
              <w:numPr>
                <w:ilvl w:val="0"/>
                <w:numId w:val="35"/>
              </w:numPr>
              <w:spacing w:before="0"/>
              <w:ind w:left="312" w:hanging="312"/>
              <w:rPr>
                <w:rFonts w:ascii="Times New Roman" w:hAnsi="Times New Roman" w:cs="Times New Roman"/>
                <w:sz w:val="18"/>
                <w:szCs w:val="18"/>
              </w:rPr>
            </w:pPr>
            <w:r w:rsidRPr="00854FAE">
              <w:rPr>
                <w:rFonts w:ascii="Times New Roman" w:hAnsi="Times New Roman" w:cs="Times New Roman"/>
                <w:sz w:val="18"/>
                <w:szCs w:val="18"/>
              </w:rPr>
              <w:t xml:space="preserve">veruleg hrein, fjárhagsleg hlutdeild (e. </w:t>
            </w:r>
            <w:r w:rsidRPr="00854FAE">
              <w:rPr>
                <w:rFonts w:ascii="Times New Roman" w:hAnsi="Times New Roman" w:cs="Times New Roman"/>
                <w:i/>
                <w:iCs/>
                <w:sz w:val="18"/>
                <w:szCs w:val="18"/>
              </w:rPr>
              <w:t xml:space="preserve">net </w:t>
            </w:r>
            <w:proofErr w:type="spellStart"/>
            <w:r w:rsidRPr="00854FAE">
              <w:rPr>
                <w:rFonts w:ascii="Times New Roman" w:hAnsi="Times New Roman" w:cs="Times New Roman"/>
                <w:i/>
                <w:iCs/>
                <w:sz w:val="18"/>
                <w:szCs w:val="18"/>
              </w:rPr>
              <w:t>economic</w:t>
            </w:r>
            <w:proofErr w:type="spellEnd"/>
            <w:r w:rsidRPr="00854FAE">
              <w:rPr>
                <w:rFonts w:ascii="Times New Roman" w:hAnsi="Times New Roman" w:cs="Times New Roman"/>
                <w:i/>
                <w:iCs/>
                <w:sz w:val="18"/>
                <w:szCs w:val="18"/>
              </w:rPr>
              <w:t xml:space="preserve"> </w:t>
            </w:r>
            <w:proofErr w:type="spellStart"/>
            <w:r w:rsidRPr="00854FAE">
              <w:rPr>
                <w:rFonts w:ascii="Times New Roman" w:hAnsi="Times New Roman" w:cs="Times New Roman"/>
                <w:i/>
                <w:iCs/>
                <w:sz w:val="18"/>
                <w:szCs w:val="18"/>
              </w:rPr>
              <w:t>interest</w:t>
            </w:r>
            <w:proofErr w:type="spellEnd"/>
            <w:r w:rsidRPr="00854FAE">
              <w:rPr>
                <w:rFonts w:ascii="Times New Roman" w:hAnsi="Times New Roman" w:cs="Times New Roman"/>
                <w:sz w:val="18"/>
                <w:szCs w:val="18"/>
              </w:rPr>
              <w:t xml:space="preserve">) sem upphafsaðili (e. </w:t>
            </w:r>
            <w:proofErr w:type="spellStart"/>
            <w:r w:rsidRPr="00854FAE">
              <w:rPr>
                <w:rFonts w:ascii="Times New Roman" w:hAnsi="Times New Roman" w:cs="Times New Roman"/>
                <w:i/>
                <w:iCs/>
                <w:sz w:val="18"/>
                <w:szCs w:val="18"/>
              </w:rPr>
              <w:t>originator</w:t>
            </w:r>
            <w:proofErr w:type="spellEnd"/>
            <w:r w:rsidRPr="00854FAE">
              <w:rPr>
                <w:rFonts w:ascii="Times New Roman" w:hAnsi="Times New Roman" w:cs="Times New Roman"/>
                <w:sz w:val="18"/>
                <w:szCs w:val="18"/>
              </w:rPr>
              <w:t xml:space="preserve">), umsýsluaðili (e. </w:t>
            </w:r>
            <w:proofErr w:type="spellStart"/>
            <w:r w:rsidRPr="00854FAE">
              <w:rPr>
                <w:rFonts w:ascii="Times New Roman" w:hAnsi="Times New Roman" w:cs="Times New Roman"/>
                <w:i/>
                <w:iCs/>
                <w:sz w:val="18"/>
                <w:szCs w:val="18"/>
              </w:rPr>
              <w:t>sponsor</w:t>
            </w:r>
            <w:proofErr w:type="spellEnd"/>
            <w:r w:rsidRPr="00854FAE">
              <w:rPr>
                <w:rFonts w:ascii="Times New Roman" w:hAnsi="Times New Roman" w:cs="Times New Roman"/>
                <w:sz w:val="18"/>
                <w:szCs w:val="18"/>
              </w:rPr>
              <w:t>) eða upprunalegur lánveitandi heldur eftir (</w:t>
            </w:r>
            <w:r w:rsidRPr="00854FAE">
              <w:rPr>
                <w:rStyle w:val="FootnoteReference"/>
                <w:rFonts w:ascii="Times New Roman" w:hAnsi="Times New Roman" w:cs="Times New Roman"/>
                <w:sz w:val="18"/>
                <w:szCs w:val="18"/>
              </w:rPr>
              <w:footnoteReference w:id="1"/>
            </w:r>
            <w:r w:rsidRPr="00854FAE">
              <w:rPr>
                <w:rFonts w:ascii="Times New Roman" w:hAnsi="Times New Roman" w:cs="Times New Roman"/>
                <w:sz w:val="18"/>
                <w:szCs w:val="18"/>
              </w:rPr>
              <w:t>),</w:t>
            </w:r>
          </w:p>
        </w:tc>
        <w:tc>
          <w:tcPr>
            <w:tcW w:w="991" w:type="dxa"/>
          </w:tcPr>
          <w:p w:rsidR="00D14F33" w:rsidRPr="00854FAE" w:rsidRDefault="00D14F33" w:rsidP="00D14F33">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p w:rsidR="009672BE" w:rsidRPr="00854FAE" w:rsidRDefault="00D14F33" w:rsidP="00D14F33">
            <w:pPr>
              <w:pStyle w:val="Tflutexti"/>
              <w:spacing w:before="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EA77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3.4.4.</w:t>
            </w:r>
          </w:p>
        </w:tc>
        <w:tc>
          <w:tcPr>
            <w:tcW w:w="6379" w:type="dxa"/>
          </w:tcPr>
          <w:p w:rsidR="009672BE" w:rsidRPr="00854FAE" w:rsidRDefault="00EA77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með fyrirvara um lið 3.4.2, upplýsingar um víkjandi lánsfjármögnun,</w:t>
            </w:r>
          </w:p>
        </w:tc>
        <w:tc>
          <w:tcPr>
            <w:tcW w:w="991" w:type="dxa"/>
          </w:tcPr>
          <w:p w:rsidR="009672BE"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EA77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3.4.5.</w:t>
            </w:r>
          </w:p>
        </w:tc>
        <w:tc>
          <w:tcPr>
            <w:tcW w:w="6379" w:type="dxa"/>
          </w:tcPr>
          <w:p w:rsidR="009672BE" w:rsidRPr="00854FAE" w:rsidRDefault="00EA77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upplýsingar um hvers kyns fjárfestingarviðmið sem eru notuð við fjárfestingu tímabundins umframlausafjár og lýsing á þeim aðilum sem bera ábyrgð á slíkum fjárfestingum,</w:t>
            </w:r>
          </w:p>
        </w:tc>
        <w:tc>
          <w:tcPr>
            <w:tcW w:w="991" w:type="dxa"/>
          </w:tcPr>
          <w:p w:rsidR="009672BE"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EA77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3.4.6.</w:t>
            </w:r>
          </w:p>
        </w:tc>
        <w:tc>
          <w:tcPr>
            <w:tcW w:w="6379" w:type="dxa"/>
          </w:tcPr>
          <w:p w:rsidR="009672BE" w:rsidRPr="00854FAE" w:rsidRDefault="00EA77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hvernig greiðslur vegna eignanna eru innheimtar,</w:t>
            </w:r>
          </w:p>
        </w:tc>
        <w:tc>
          <w:tcPr>
            <w:tcW w:w="991" w:type="dxa"/>
          </w:tcPr>
          <w:p w:rsidR="009672BE"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EA77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3.4.7.</w:t>
            </w:r>
          </w:p>
        </w:tc>
        <w:tc>
          <w:tcPr>
            <w:tcW w:w="6379" w:type="dxa"/>
          </w:tcPr>
          <w:p w:rsidR="009672BE" w:rsidRPr="00854FAE" w:rsidRDefault="00EA77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forgangsröð greiðslna frá útgefanda til eigenda viðkomandi verðbréfaflokks,</w:t>
            </w:r>
          </w:p>
        </w:tc>
        <w:tc>
          <w:tcPr>
            <w:tcW w:w="991" w:type="dxa"/>
          </w:tcPr>
          <w:p w:rsidR="009672BE"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EA77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3.4.8.</w:t>
            </w:r>
          </w:p>
        </w:tc>
        <w:tc>
          <w:tcPr>
            <w:tcW w:w="6379" w:type="dxa"/>
          </w:tcPr>
          <w:p w:rsidR="009672BE" w:rsidRPr="00854FAE" w:rsidRDefault="00EA77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upplýsingar um annað fyrirkomulag sem greiðslur vaxta og höfuðstóls eru háðar,</w:t>
            </w:r>
          </w:p>
        </w:tc>
        <w:tc>
          <w:tcPr>
            <w:tcW w:w="991" w:type="dxa"/>
          </w:tcPr>
          <w:p w:rsidR="009672BE" w:rsidRPr="00854FAE" w:rsidRDefault="00EA7704" w:rsidP="00EA7704">
            <w:pPr>
              <w:pStyle w:val="Tflutexti"/>
              <w:spacing w:after="0" w:line="240" w:lineRule="auto"/>
              <w:rPr>
                <w:rFonts w:ascii="Times New Roman" w:hAnsi="Times New Roman" w:cs="Times New Roman"/>
                <w:sz w:val="18"/>
                <w:szCs w:val="18"/>
              </w:rPr>
            </w:pPr>
            <w:r w:rsidRPr="00854FAE">
              <w:rPr>
                <w:rFonts w:ascii="Times New Roman" w:hAnsi="Times New Roman" w:cs="Times New Roman"/>
                <w:sz w:val="18"/>
                <w:szCs w:val="18"/>
              </w:rPr>
              <w:t>Flokkur B</w:t>
            </w:r>
          </w:p>
        </w:tc>
      </w:tr>
      <w:tr w:rsidR="009672BE" w:rsidRPr="00854FAE" w:rsidTr="000F3288">
        <w:trPr>
          <w:trHeight w:val="567"/>
        </w:trPr>
        <w:tc>
          <w:tcPr>
            <w:tcW w:w="851" w:type="dxa"/>
          </w:tcPr>
          <w:p w:rsidR="009672BE" w:rsidRPr="00854FAE" w:rsidRDefault="009672BE" w:rsidP="00BF735A">
            <w:pPr>
              <w:pStyle w:val="Tflutexti"/>
              <w:spacing w:before="240" w:line="240" w:lineRule="auto"/>
              <w:rPr>
                <w:rFonts w:ascii="Times New Roman" w:hAnsi="Times New Roman" w:cs="Times New Roman"/>
                <w:sz w:val="18"/>
                <w:szCs w:val="18"/>
              </w:rPr>
            </w:pPr>
          </w:p>
        </w:tc>
        <w:tc>
          <w:tcPr>
            <w:tcW w:w="1134" w:type="dxa"/>
          </w:tcPr>
          <w:p w:rsidR="009672BE" w:rsidRPr="00854FAE" w:rsidRDefault="006739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3.5.</w:t>
            </w:r>
          </w:p>
        </w:tc>
        <w:tc>
          <w:tcPr>
            <w:tcW w:w="6379" w:type="dxa"/>
          </w:tcPr>
          <w:p w:rsidR="009672BE" w:rsidRPr="00854FAE" w:rsidRDefault="00673904"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 xml:space="preserve">nafn, heimilisfang og helsta atvinnustarfsemi upphafsaðila </w:t>
            </w:r>
            <w:proofErr w:type="spellStart"/>
            <w:r w:rsidRPr="00854FAE">
              <w:rPr>
                <w:rFonts w:ascii="Times New Roman" w:hAnsi="Times New Roman" w:cs="Times New Roman"/>
                <w:sz w:val="18"/>
                <w:szCs w:val="18"/>
              </w:rPr>
              <w:t>verðbréfuðu</w:t>
            </w:r>
            <w:proofErr w:type="spellEnd"/>
            <w:r w:rsidRPr="00854FAE">
              <w:rPr>
                <w:rFonts w:ascii="Times New Roman" w:hAnsi="Times New Roman" w:cs="Times New Roman"/>
                <w:sz w:val="18"/>
                <w:szCs w:val="18"/>
              </w:rPr>
              <w:t xml:space="preserve"> eignanna.</w:t>
            </w:r>
          </w:p>
        </w:tc>
        <w:tc>
          <w:tcPr>
            <w:tcW w:w="991" w:type="dxa"/>
          </w:tcPr>
          <w:p w:rsidR="009672BE" w:rsidRPr="00854FAE" w:rsidRDefault="00673904"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673904" w:rsidRPr="00854FAE" w:rsidTr="000F3288">
        <w:trPr>
          <w:trHeight w:val="567"/>
        </w:trPr>
        <w:tc>
          <w:tcPr>
            <w:tcW w:w="851" w:type="dxa"/>
          </w:tcPr>
          <w:p w:rsidR="00673904" w:rsidRPr="00854FAE" w:rsidRDefault="00673904" w:rsidP="00BF735A">
            <w:pPr>
              <w:pStyle w:val="Tflutexti"/>
              <w:spacing w:before="240" w:line="240" w:lineRule="auto"/>
              <w:rPr>
                <w:rFonts w:ascii="Times New Roman" w:hAnsi="Times New Roman" w:cs="Times New Roman"/>
                <w:sz w:val="18"/>
                <w:szCs w:val="18"/>
              </w:rPr>
            </w:pPr>
          </w:p>
        </w:tc>
        <w:tc>
          <w:tcPr>
            <w:tcW w:w="1134" w:type="dxa"/>
          </w:tcPr>
          <w:p w:rsidR="00673904" w:rsidRPr="00854FAE" w:rsidRDefault="006739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3.6.</w:t>
            </w:r>
          </w:p>
        </w:tc>
        <w:tc>
          <w:tcPr>
            <w:tcW w:w="6379" w:type="dxa"/>
          </w:tcPr>
          <w:p w:rsidR="00673904" w:rsidRPr="00854FAE" w:rsidRDefault="00673904" w:rsidP="00673904">
            <w:pPr>
              <w:pStyle w:val="Tflutexti"/>
              <w:rPr>
                <w:rFonts w:ascii="Times New Roman" w:hAnsi="Times New Roman" w:cs="Times New Roman"/>
                <w:sz w:val="18"/>
                <w:szCs w:val="18"/>
              </w:rPr>
            </w:pPr>
            <w:r w:rsidRPr="00854FAE">
              <w:rPr>
                <w:rFonts w:ascii="Times New Roman" w:hAnsi="Times New Roman" w:cs="Times New Roman"/>
                <w:sz w:val="18"/>
                <w:szCs w:val="18"/>
              </w:rPr>
              <w:t>Ef ávöxtun og/eða endurgreiðsla verðbréfanna tengist afkomu eða lánshæfi annarra eigna eða undirliggjandi þátta sem eru ekki eignir útgefandans skal tilgreina eitt af eftirtöldu fyrir hverja slíka viðmiðunareign eða undirliggjandi þátt:</w:t>
            </w:r>
          </w:p>
          <w:p w:rsidR="00673904" w:rsidRPr="00854FAE" w:rsidRDefault="00673904" w:rsidP="00673904">
            <w:pPr>
              <w:pStyle w:val="Tflutexti"/>
              <w:spacing w:after="0"/>
              <w:ind w:left="312" w:hanging="312"/>
              <w:rPr>
                <w:rFonts w:ascii="Times New Roman" w:hAnsi="Times New Roman" w:cs="Times New Roman"/>
                <w:sz w:val="18"/>
                <w:szCs w:val="18"/>
              </w:rPr>
            </w:pPr>
            <w:r w:rsidRPr="00854FAE">
              <w:rPr>
                <w:rFonts w:ascii="Times New Roman" w:hAnsi="Times New Roman" w:cs="Times New Roman"/>
                <w:sz w:val="18"/>
                <w:szCs w:val="18"/>
              </w:rPr>
              <w:t>a)</w:t>
            </w:r>
            <w:r w:rsidRPr="00854FAE">
              <w:rPr>
                <w:rFonts w:ascii="Times New Roman" w:hAnsi="Times New Roman" w:cs="Times New Roman"/>
                <w:sz w:val="18"/>
                <w:szCs w:val="18"/>
              </w:rPr>
              <w:tab/>
              <w:t>upplýsingar í samræmi við liði 2.2 og 2.3,</w:t>
            </w:r>
          </w:p>
          <w:p w:rsidR="00673904" w:rsidRPr="00854FAE" w:rsidRDefault="00673904" w:rsidP="00673904">
            <w:pPr>
              <w:pStyle w:val="Tflutexti"/>
              <w:spacing w:before="0" w:after="0"/>
              <w:ind w:left="312" w:hanging="312"/>
              <w:rPr>
                <w:rFonts w:ascii="Times New Roman" w:hAnsi="Times New Roman" w:cs="Times New Roman"/>
                <w:sz w:val="18"/>
                <w:szCs w:val="18"/>
              </w:rPr>
            </w:pPr>
            <w:r w:rsidRPr="00854FAE">
              <w:rPr>
                <w:rFonts w:ascii="Times New Roman" w:hAnsi="Times New Roman" w:cs="Times New Roman"/>
                <w:sz w:val="18"/>
                <w:szCs w:val="18"/>
              </w:rPr>
              <w:t>b)</w:t>
            </w:r>
            <w:r w:rsidRPr="00854FAE">
              <w:rPr>
                <w:rFonts w:ascii="Times New Roman" w:hAnsi="Times New Roman" w:cs="Times New Roman"/>
                <w:sz w:val="18"/>
                <w:szCs w:val="18"/>
              </w:rPr>
              <w:tab/>
              <w:t>sé höfuðstóllinn ekki í hættu, nafn útgefanda viðmiðunareignarinnar, alþjóðlegt auð</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kennisnúmer verðbréfa (ISIN-númer), og hvar hægt er að nálgast upplýsingar um fyrri og núverandi árangur viðmiðunareignarinnar,</w:t>
            </w:r>
          </w:p>
          <w:p w:rsidR="00673904" w:rsidRPr="00854FAE" w:rsidRDefault="00673904" w:rsidP="00673904">
            <w:pPr>
              <w:pStyle w:val="Tflutexti"/>
              <w:spacing w:before="0"/>
              <w:ind w:left="312" w:hanging="312"/>
              <w:rPr>
                <w:rFonts w:ascii="Times New Roman" w:hAnsi="Times New Roman" w:cs="Times New Roman"/>
                <w:sz w:val="18"/>
                <w:szCs w:val="18"/>
              </w:rPr>
            </w:pPr>
            <w:r w:rsidRPr="00854FAE">
              <w:rPr>
                <w:rFonts w:ascii="Times New Roman" w:hAnsi="Times New Roman" w:cs="Times New Roman"/>
                <w:sz w:val="18"/>
                <w:szCs w:val="18"/>
              </w:rPr>
              <w:t>c)</w:t>
            </w:r>
            <w:r w:rsidRPr="00854FAE">
              <w:rPr>
                <w:rFonts w:ascii="Times New Roman" w:hAnsi="Times New Roman" w:cs="Times New Roman"/>
                <w:sz w:val="18"/>
                <w:szCs w:val="18"/>
              </w:rPr>
              <w:tab/>
              <w:t>sé viðmiðunareignin vísitala, upplýsingar skv. 1. og 2. hluta 17. viðauka.</w:t>
            </w:r>
          </w:p>
        </w:tc>
        <w:tc>
          <w:tcPr>
            <w:tcW w:w="991" w:type="dxa"/>
          </w:tcPr>
          <w:p w:rsidR="00673904" w:rsidRPr="00854FAE" w:rsidRDefault="006E565B" w:rsidP="006E565B">
            <w:pPr>
              <w:pStyle w:val="Tflutexti"/>
              <w:spacing w:line="240" w:lineRule="auto"/>
              <w:jc w:val="left"/>
              <w:rPr>
                <w:rFonts w:ascii="Times New Roman" w:hAnsi="Times New Roman" w:cs="Times New Roman"/>
                <w:sz w:val="18"/>
                <w:szCs w:val="18"/>
              </w:rPr>
            </w:pPr>
            <w:r w:rsidRPr="00854FAE">
              <w:rPr>
                <w:rFonts w:ascii="Times New Roman" w:hAnsi="Times New Roman" w:cs="Times New Roman"/>
                <w:sz w:val="18"/>
                <w:szCs w:val="18"/>
              </w:rPr>
              <w:t>Sjá 17. við</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auka</w:t>
            </w:r>
          </w:p>
        </w:tc>
      </w:tr>
      <w:tr w:rsidR="00673904" w:rsidRPr="00854FAE" w:rsidTr="000F3288">
        <w:trPr>
          <w:trHeight w:val="567"/>
        </w:trPr>
        <w:tc>
          <w:tcPr>
            <w:tcW w:w="851" w:type="dxa"/>
          </w:tcPr>
          <w:p w:rsidR="00673904" w:rsidRPr="00854FAE" w:rsidRDefault="00673904" w:rsidP="00BF735A">
            <w:pPr>
              <w:pStyle w:val="Tflutexti"/>
              <w:spacing w:before="240" w:line="240" w:lineRule="auto"/>
              <w:rPr>
                <w:rFonts w:ascii="Times New Roman" w:hAnsi="Times New Roman" w:cs="Times New Roman"/>
                <w:sz w:val="18"/>
                <w:szCs w:val="18"/>
              </w:rPr>
            </w:pPr>
          </w:p>
        </w:tc>
        <w:tc>
          <w:tcPr>
            <w:tcW w:w="1134" w:type="dxa"/>
          </w:tcPr>
          <w:p w:rsidR="00673904" w:rsidRPr="00854FAE" w:rsidRDefault="006739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3.7.</w:t>
            </w:r>
          </w:p>
        </w:tc>
        <w:tc>
          <w:tcPr>
            <w:tcW w:w="6379" w:type="dxa"/>
          </w:tcPr>
          <w:p w:rsidR="00673904" w:rsidRPr="00854FAE" w:rsidRDefault="006E565B"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Nafn, heimilisfang og helsta atvinnustarfsemi stjórnanda, aðila sem sér um útreikning eða sambærilegra aðila, ásamt samantekt á ábyrgð þessara aðila, tengsl þeirra við upphafsaðila eða stofnanda eignanna og samantekt á ákvæðum sem snerta uppsögn stjórnanda/aðila sem sér um útreikning og ráðningu annars stjórnanda/aðila sem sér um útreikning,</w:t>
            </w:r>
          </w:p>
        </w:tc>
        <w:tc>
          <w:tcPr>
            <w:tcW w:w="991" w:type="dxa"/>
          </w:tcPr>
          <w:p w:rsidR="00673904" w:rsidRPr="00854FAE" w:rsidRDefault="006E565B"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673904" w:rsidRPr="00854FAE" w:rsidTr="006F6510">
        <w:trPr>
          <w:trHeight w:val="567"/>
        </w:trPr>
        <w:tc>
          <w:tcPr>
            <w:tcW w:w="851" w:type="dxa"/>
          </w:tcPr>
          <w:p w:rsidR="00673904" w:rsidRPr="00854FAE" w:rsidRDefault="00673904" w:rsidP="00BF735A">
            <w:pPr>
              <w:pStyle w:val="Tflutexti"/>
              <w:spacing w:before="240" w:line="240" w:lineRule="auto"/>
              <w:rPr>
                <w:rFonts w:ascii="Times New Roman" w:hAnsi="Times New Roman" w:cs="Times New Roman"/>
                <w:sz w:val="18"/>
                <w:szCs w:val="18"/>
              </w:rPr>
            </w:pPr>
          </w:p>
        </w:tc>
        <w:tc>
          <w:tcPr>
            <w:tcW w:w="1134" w:type="dxa"/>
          </w:tcPr>
          <w:p w:rsidR="00673904" w:rsidRPr="00854FAE" w:rsidRDefault="00673904"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3.8.</w:t>
            </w:r>
          </w:p>
        </w:tc>
        <w:tc>
          <w:tcPr>
            <w:tcW w:w="6379" w:type="dxa"/>
          </w:tcPr>
          <w:p w:rsidR="00673904" w:rsidRPr="00854FAE" w:rsidRDefault="006E565B"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Nöfn, heimilisföng og stutt lýsing á:</w:t>
            </w:r>
          </w:p>
          <w:p w:rsidR="006E565B" w:rsidRPr="00854FAE" w:rsidRDefault="006E565B" w:rsidP="006E565B">
            <w:pPr>
              <w:pStyle w:val="Tflutexti"/>
              <w:numPr>
                <w:ilvl w:val="0"/>
                <w:numId w:val="36"/>
              </w:numPr>
              <w:spacing w:after="0"/>
              <w:ind w:left="312" w:hanging="284"/>
              <w:rPr>
                <w:rFonts w:ascii="Times New Roman" w:hAnsi="Times New Roman" w:cs="Times New Roman"/>
                <w:sz w:val="18"/>
                <w:szCs w:val="18"/>
              </w:rPr>
            </w:pPr>
            <w:r w:rsidRPr="00854FAE">
              <w:rPr>
                <w:rFonts w:ascii="Times New Roman" w:hAnsi="Times New Roman" w:cs="Times New Roman"/>
                <w:sz w:val="18"/>
                <w:szCs w:val="18"/>
              </w:rPr>
              <w:t>mótaðilum í skiptasamningi og aðilum sem veita annars konar mikilvæga möguleika til að bæta lánshæfi/lausafjárstöðu,</w:t>
            </w:r>
          </w:p>
          <w:p w:rsidR="006E565B" w:rsidRPr="00854FAE" w:rsidRDefault="006E565B" w:rsidP="006E565B">
            <w:pPr>
              <w:pStyle w:val="Tflutexti"/>
              <w:numPr>
                <w:ilvl w:val="0"/>
                <w:numId w:val="36"/>
              </w:numPr>
              <w:spacing w:before="0"/>
              <w:ind w:left="312" w:hanging="284"/>
              <w:rPr>
                <w:rFonts w:ascii="Times New Roman" w:hAnsi="Times New Roman" w:cs="Times New Roman"/>
                <w:sz w:val="18"/>
                <w:szCs w:val="18"/>
              </w:rPr>
            </w:pPr>
            <w:r w:rsidRPr="00854FAE">
              <w:rPr>
                <w:rFonts w:ascii="Times New Roman" w:hAnsi="Times New Roman" w:cs="Times New Roman"/>
                <w:sz w:val="18"/>
                <w:szCs w:val="18"/>
              </w:rPr>
              <w:t>bönkum sem helstu reikningar sem tengjast viðskiptunum eru hjá.</w:t>
            </w:r>
          </w:p>
        </w:tc>
        <w:tc>
          <w:tcPr>
            <w:tcW w:w="991" w:type="dxa"/>
            <w:tcBorders>
              <w:bottom w:val="single" w:sz="4" w:space="0" w:color="auto"/>
            </w:tcBorders>
          </w:tcPr>
          <w:p w:rsidR="00673904" w:rsidRPr="00854FAE" w:rsidRDefault="00673904" w:rsidP="009F36E9">
            <w:pPr>
              <w:pStyle w:val="Tflutexti"/>
              <w:spacing w:line="240" w:lineRule="auto"/>
              <w:rPr>
                <w:rFonts w:ascii="Times New Roman" w:hAnsi="Times New Roman" w:cs="Times New Roman"/>
                <w:sz w:val="18"/>
                <w:szCs w:val="18"/>
              </w:rPr>
            </w:pPr>
          </w:p>
          <w:p w:rsidR="006E565B" w:rsidRPr="00854FAE" w:rsidRDefault="006E565B"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A</w:t>
            </w:r>
          </w:p>
          <w:p w:rsidR="006E565B" w:rsidRPr="00854FAE" w:rsidRDefault="006E565B" w:rsidP="006E565B">
            <w:pPr>
              <w:pStyle w:val="Tflutexti"/>
              <w:spacing w:before="240"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r w:rsidR="00673904" w:rsidRPr="00854FAE" w:rsidTr="006F6510">
        <w:trPr>
          <w:trHeight w:val="567"/>
        </w:trPr>
        <w:tc>
          <w:tcPr>
            <w:tcW w:w="851" w:type="dxa"/>
          </w:tcPr>
          <w:p w:rsidR="00673904" w:rsidRPr="00854FAE" w:rsidRDefault="00673904" w:rsidP="00BF735A">
            <w:pPr>
              <w:pStyle w:val="Tflutexti"/>
              <w:spacing w:before="240" w:line="240" w:lineRule="auto"/>
              <w:rPr>
                <w:rFonts w:ascii="Times New Roman" w:hAnsi="Times New Roman" w:cs="Times New Roman"/>
                <w:sz w:val="18"/>
                <w:szCs w:val="18"/>
              </w:rPr>
            </w:pPr>
          </w:p>
        </w:tc>
        <w:tc>
          <w:tcPr>
            <w:tcW w:w="1134" w:type="dxa"/>
          </w:tcPr>
          <w:p w:rsidR="00673904" w:rsidRPr="00854FAE" w:rsidRDefault="006F6510"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4. ÞÁTTUR</w:t>
            </w:r>
          </w:p>
        </w:tc>
        <w:tc>
          <w:tcPr>
            <w:tcW w:w="6379" w:type="dxa"/>
            <w:tcBorders>
              <w:right w:val="nil"/>
            </w:tcBorders>
          </w:tcPr>
          <w:p w:rsidR="00673904" w:rsidRPr="00854FAE" w:rsidRDefault="006F6510"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UPPLÝSINGAGJÖF AÐ LOKINNI ÚTGÁFU</w:t>
            </w:r>
          </w:p>
        </w:tc>
        <w:tc>
          <w:tcPr>
            <w:tcW w:w="991" w:type="dxa"/>
            <w:tcBorders>
              <w:left w:val="nil"/>
            </w:tcBorders>
          </w:tcPr>
          <w:p w:rsidR="00673904" w:rsidRPr="00854FAE" w:rsidRDefault="00673904" w:rsidP="009F36E9">
            <w:pPr>
              <w:pStyle w:val="Tflutexti"/>
              <w:spacing w:line="240" w:lineRule="auto"/>
              <w:rPr>
                <w:rFonts w:ascii="Times New Roman" w:hAnsi="Times New Roman" w:cs="Times New Roman"/>
                <w:sz w:val="18"/>
                <w:szCs w:val="18"/>
              </w:rPr>
            </w:pPr>
          </w:p>
        </w:tc>
      </w:tr>
      <w:tr w:rsidR="00673904" w:rsidRPr="00854FAE" w:rsidTr="000F3288">
        <w:trPr>
          <w:trHeight w:val="567"/>
        </w:trPr>
        <w:tc>
          <w:tcPr>
            <w:tcW w:w="851" w:type="dxa"/>
          </w:tcPr>
          <w:p w:rsidR="00673904" w:rsidRPr="00854FAE" w:rsidRDefault="00673904" w:rsidP="00BF735A">
            <w:pPr>
              <w:pStyle w:val="Tflutexti"/>
              <w:spacing w:before="240" w:line="240" w:lineRule="auto"/>
              <w:rPr>
                <w:rFonts w:ascii="Times New Roman" w:hAnsi="Times New Roman" w:cs="Times New Roman"/>
                <w:sz w:val="18"/>
                <w:szCs w:val="18"/>
              </w:rPr>
            </w:pPr>
          </w:p>
        </w:tc>
        <w:tc>
          <w:tcPr>
            <w:tcW w:w="1134" w:type="dxa"/>
          </w:tcPr>
          <w:p w:rsidR="00673904" w:rsidRPr="00854FAE" w:rsidRDefault="006F6510" w:rsidP="00BF735A">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Liður 4.1.</w:t>
            </w:r>
          </w:p>
        </w:tc>
        <w:tc>
          <w:tcPr>
            <w:tcW w:w="6379" w:type="dxa"/>
          </w:tcPr>
          <w:p w:rsidR="00673904" w:rsidRPr="00854FAE" w:rsidRDefault="006F6510" w:rsidP="00BF735A">
            <w:pPr>
              <w:pStyle w:val="Tflutexti"/>
              <w:rPr>
                <w:rFonts w:ascii="Times New Roman" w:hAnsi="Times New Roman" w:cs="Times New Roman"/>
                <w:sz w:val="18"/>
                <w:szCs w:val="18"/>
              </w:rPr>
            </w:pPr>
            <w:r w:rsidRPr="00854FAE">
              <w:rPr>
                <w:rFonts w:ascii="Times New Roman" w:hAnsi="Times New Roman" w:cs="Times New Roman"/>
                <w:sz w:val="18"/>
                <w:szCs w:val="18"/>
              </w:rPr>
              <w:t>Greina skal frá því í lýsingunni hvar útgefanda ber, eða hann hyggst, leggja fram upplýs</w:t>
            </w:r>
            <w:r w:rsidR="00497C41" w:rsidRPr="00854FAE">
              <w:rPr>
                <w:rFonts w:ascii="Times New Roman" w:hAnsi="Times New Roman" w:cs="Times New Roman"/>
                <w:sz w:val="18"/>
                <w:szCs w:val="18"/>
              </w:rPr>
              <w:softHyphen/>
            </w:r>
            <w:r w:rsidRPr="00854FAE">
              <w:rPr>
                <w:rFonts w:ascii="Times New Roman" w:hAnsi="Times New Roman" w:cs="Times New Roman"/>
                <w:sz w:val="18"/>
                <w:szCs w:val="18"/>
              </w:rPr>
              <w:t>ingar um viðskipti að útgáfu lokinni að því er varðar verðbréf sem á að taka til viðskipta og verðþróun undirliggjandi trygginga. Útgefandi skal tilgreina hvaða upplýsingar verða veittar, hvar má nálgast þessar upplýsingar og hve oft þær verða veittar.</w:t>
            </w:r>
          </w:p>
        </w:tc>
        <w:tc>
          <w:tcPr>
            <w:tcW w:w="991" w:type="dxa"/>
          </w:tcPr>
          <w:p w:rsidR="00673904" w:rsidRPr="00854FAE" w:rsidRDefault="006F6510" w:rsidP="009F36E9">
            <w:pPr>
              <w:pStyle w:val="Tflutexti"/>
              <w:spacing w:line="240" w:lineRule="auto"/>
              <w:rPr>
                <w:rFonts w:ascii="Times New Roman" w:hAnsi="Times New Roman" w:cs="Times New Roman"/>
                <w:sz w:val="18"/>
                <w:szCs w:val="18"/>
              </w:rPr>
            </w:pPr>
            <w:r w:rsidRPr="00854FAE">
              <w:rPr>
                <w:rFonts w:ascii="Times New Roman" w:hAnsi="Times New Roman" w:cs="Times New Roman"/>
                <w:sz w:val="18"/>
                <w:szCs w:val="18"/>
              </w:rPr>
              <w:t>Flokkur C</w:t>
            </w:r>
          </w:p>
        </w:tc>
      </w:tr>
    </w:tbl>
    <w:p w:rsidR="00C555A0" w:rsidRPr="00854FAE" w:rsidRDefault="00C555A0">
      <w:pPr>
        <w:rPr>
          <w:rFonts w:ascii="Times New Roman" w:hAnsi="Times New Roman" w:cs="Times New Roman"/>
          <w:sz w:val="18"/>
          <w:szCs w:val="18"/>
        </w:rPr>
      </w:pPr>
    </w:p>
    <w:sectPr w:rsidR="00C555A0" w:rsidRPr="00854FAE" w:rsidSect="0023476A">
      <w:headerReference w:type="default" r:id="rId8"/>
      <w:footerReference w:type="default" r:id="rId9"/>
      <w:headerReference w:type="first" r:id="rId10"/>
      <w:footerReference w:type="first" r:id="rId11"/>
      <w:pgSz w:w="11900" w:h="16820"/>
      <w:pgMar w:top="1985" w:right="1418" w:bottom="1440" w:left="1418"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90F" w:rsidRDefault="004B390F" w:rsidP="004C2AD6">
      <w:r>
        <w:separator/>
      </w:r>
    </w:p>
  </w:endnote>
  <w:endnote w:type="continuationSeparator" w:id="0">
    <w:p w:rsidR="004B390F" w:rsidRDefault="004B390F" w:rsidP="004C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312" w:rsidRPr="007F6312" w:rsidRDefault="007F6312" w:rsidP="007F6312">
    <w:pPr>
      <w:pStyle w:val="Footer"/>
      <w:tabs>
        <w:tab w:val="clear" w:pos="9360"/>
        <w:tab w:val="center" w:pos="4532"/>
      </w:tabs>
      <w:rPr>
        <w:b/>
        <w:i/>
      </w:rPr>
    </w:pPr>
    <w:r w:rsidRPr="007F6312">
      <w:tab/>
    </w:r>
    <w:sdt>
      <w:sdtPr>
        <w:rPr>
          <w:b/>
          <w:i/>
        </w:rPr>
        <w:id w:val="121507023"/>
        <w:docPartObj>
          <w:docPartGallery w:val="Page Numbers (Bottom of Page)"/>
          <w:docPartUnique/>
        </w:docPartObj>
      </w:sdtPr>
      <w:sdtEndPr>
        <w:rPr>
          <w:i w:val="0"/>
          <w:noProof/>
        </w:rPr>
      </w:sdtEndPr>
      <w:sdtContent>
        <w:r w:rsidRPr="001E5E3E">
          <w:rPr>
            <w:rFonts w:ascii="Syntax LT Std" w:hAnsi="Syntax LT Std"/>
            <w:b/>
            <w:sz w:val="18"/>
            <w:szCs w:val="18"/>
          </w:rPr>
          <w:fldChar w:fldCharType="begin"/>
        </w:r>
        <w:r w:rsidRPr="001E5E3E">
          <w:rPr>
            <w:rFonts w:ascii="Syntax LT Std" w:hAnsi="Syntax LT Std"/>
            <w:sz w:val="18"/>
            <w:szCs w:val="18"/>
          </w:rPr>
          <w:instrText xml:space="preserve"> PAGE   \* MERGEFORMAT </w:instrText>
        </w:r>
        <w:r w:rsidRPr="001E5E3E">
          <w:rPr>
            <w:rFonts w:ascii="Syntax LT Std" w:hAnsi="Syntax LT Std"/>
            <w:b/>
            <w:sz w:val="18"/>
            <w:szCs w:val="18"/>
          </w:rPr>
          <w:fldChar w:fldCharType="separate"/>
        </w:r>
        <w:r w:rsidR="00854FAE" w:rsidRPr="00854FAE">
          <w:rPr>
            <w:rFonts w:ascii="Syntax LT Std" w:hAnsi="Syntax LT Std"/>
            <w:b/>
            <w:noProof/>
            <w:sz w:val="18"/>
            <w:szCs w:val="18"/>
          </w:rPr>
          <w:t>2</w:t>
        </w:r>
        <w:r w:rsidRPr="001E5E3E">
          <w:rPr>
            <w:rFonts w:ascii="Syntax LT Std" w:hAnsi="Syntax LT Std"/>
            <w:b/>
            <w:noProof/>
            <w:sz w:val="18"/>
            <w:szCs w:val="18"/>
          </w:rPr>
          <w:fldChar w:fldCharType="end"/>
        </w:r>
      </w:sdtContent>
    </w:sdt>
    <w:r w:rsidRPr="001E5E3E">
      <w:rPr>
        <w:noProof/>
      </w:rPr>
      <w:tab/>
    </w:r>
    <w:r w:rsidRPr="007F6312">
      <w:rPr>
        <w:noProof/>
      </w:rPr>
      <w:tab/>
    </w:r>
  </w:p>
  <w:p w:rsidR="007F6312" w:rsidRPr="007F6312" w:rsidRDefault="007F6312">
    <w:pPr>
      <w:pStyle w:val="Footer"/>
      <w:rPr>
        <w:b/>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786433"/>
      <w:docPartObj>
        <w:docPartGallery w:val="Page Numbers (Bottom of Page)"/>
        <w:docPartUnique/>
      </w:docPartObj>
    </w:sdtPr>
    <w:sdtEndPr>
      <w:rPr>
        <w:rFonts w:ascii="Syntax LT Std" w:hAnsi="Syntax LT Std"/>
        <w:b/>
        <w:noProof/>
        <w:sz w:val="18"/>
        <w:szCs w:val="18"/>
      </w:rPr>
    </w:sdtEndPr>
    <w:sdtContent>
      <w:p w:rsidR="007B0B36" w:rsidRPr="007B5B30" w:rsidRDefault="007B0B36">
        <w:pPr>
          <w:pStyle w:val="Footer"/>
          <w:jc w:val="center"/>
          <w:rPr>
            <w:rFonts w:ascii="Syntax LT Std" w:hAnsi="Syntax LT Std"/>
            <w:b/>
            <w:sz w:val="18"/>
            <w:szCs w:val="18"/>
          </w:rPr>
        </w:pPr>
        <w:r w:rsidRPr="007B5B30">
          <w:rPr>
            <w:rFonts w:ascii="Syntax LT Std" w:hAnsi="Syntax LT Std"/>
            <w:b/>
            <w:sz w:val="18"/>
            <w:szCs w:val="18"/>
          </w:rPr>
          <w:fldChar w:fldCharType="begin"/>
        </w:r>
        <w:r w:rsidRPr="007B5B30">
          <w:rPr>
            <w:rFonts w:ascii="Syntax LT Std" w:hAnsi="Syntax LT Std"/>
            <w:sz w:val="18"/>
            <w:szCs w:val="18"/>
          </w:rPr>
          <w:instrText xml:space="preserve"> PAGE   \* MERGEFORMAT </w:instrText>
        </w:r>
        <w:r w:rsidRPr="007B5B30">
          <w:rPr>
            <w:rFonts w:ascii="Syntax LT Std" w:hAnsi="Syntax LT Std"/>
            <w:b/>
            <w:sz w:val="18"/>
            <w:szCs w:val="18"/>
          </w:rPr>
          <w:fldChar w:fldCharType="separate"/>
        </w:r>
        <w:r w:rsidR="00854FAE" w:rsidRPr="00854FAE">
          <w:rPr>
            <w:rFonts w:ascii="Syntax LT Std" w:hAnsi="Syntax LT Std"/>
            <w:b/>
            <w:noProof/>
            <w:sz w:val="18"/>
            <w:szCs w:val="18"/>
          </w:rPr>
          <w:t>1</w:t>
        </w:r>
        <w:r w:rsidRPr="007B5B30">
          <w:rPr>
            <w:rFonts w:ascii="Syntax LT Std" w:hAnsi="Syntax LT Std"/>
            <w:b/>
            <w:noProof/>
            <w:sz w:val="18"/>
            <w:szCs w:val="18"/>
          </w:rPr>
          <w:fldChar w:fldCharType="end"/>
        </w:r>
      </w:p>
    </w:sdtContent>
  </w:sdt>
  <w:p w:rsidR="007B0B36" w:rsidRDefault="007B0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90F" w:rsidRDefault="004B390F" w:rsidP="004C2AD6">
      <w:r>
        <w:separator/>
      </w:r>
    </w:p>
  </w:footnote>
  <w:footnote w:type="continuationSeparator" w:id="0">
    <w:p w:rsidR="004B390F" w:rsidRDefault="004B390F" w:rsidP="004C2AD6">
      <w:r>
        <w:continuationSeparator/>
      </w:r>
    </w:p>
  </w:footnote>
  <w:footnote w:id="1">
    <w:p w:rsidR="00D14F33" w:rsidRDefault="00D14F33" w:rsidP="00D14F33">
      <w:pPr>
        <w:pStyle w:val="NeanmlsgreinarFME"/>
      </w:pPr>
      <w:r>
        <w:t>(</w:t>
      </w:r>
      <w:r>
        <w:rPr>
          <w:rStyle w:val="FootnoteReference"/>
        </w:rPr>
        <w:footnoteRef/>
      </w:r>
      <w:r>
        <w:t>)</w:t>
      </w:r>
      <w:r>
        <w:tab/>
      </w:r>
      <w:proofErr w:type="spellStart"/>
      <w:r>
        <w:t>Þetta</w:t>
      </w:r>
      <w:proofErr w:type="spellEnd"/>
      <w:r>
        <w:t xml:space="preserve"> </w:t>
      </w:r>
      <w:proofErr w:type="spellStart"/>
      <w:r>
        <w:t>getur</w:t>
      </w:r>
      <w:proofErr w:type="spellEnd"/>
      <w:r>
        <w:t xml:space="preserve"> </w:t>
      </w:r>
      <w:proofErr w:type="spellStart"/>
      <w:r>
        <w:t>breyst</w:t>
      </w:r>
      <w:proofErr w:type="spellEnd"/>
      <w:r>
        <w:t xml:space="preserve"> </w:t>
      </w:r>
      <w:proofErr w:type="spellStart"/>
      <w:r>
        <w:t>eftir</w:t>
      </w:r>
      <w:proofErr w:type="spellEnd"/>
      <w:r>
        <w:t xml:space="preserve"> </w:t>
      </w:r>
      <w:proofErr w:type="spellStart"/>
      <w:r>
        <w:t>endanlegum</w:t>
      </w:r>
      <w:proofErr w:type="spellEnd"/>
      <w:r>
        <w:t xml:space="preserve"> </w:t>
      </w:r>
      <w:proofErr w:type="spellStart"/>
      <w:r>
        <w:t>kröfum</w:t>
      </w:r>
      <w:proofErr w:type="spellEnd"/>
      <w:r>
        <w:t xml:space="preserve"> </w:t>
      </w:r>
      <w:proofErr w:type="spellStart"/>
      <w:r>
        <w:t>reglna</w:t>
      </w:r>
      <w:proofErr w:type="spellEnd"/>
      <w:r>
        <w:t xml:space="preserve"> um </w:t>
      </w:r>
      <w:proofErr w:type="spellStart"/>
      <w:r>
        <w:t>verðbréfun</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76A" w:rsidRDefault="0023476A">
    <w:pPr>
      <w:pStyle w:val="Header"/>
    </w:pPr>
  </w:p>
  <w:p w:rsidR="0023476A" w:rsidRDefault="0023476A">
    <w:pPr>
      <w:pStyle w:val="Header"/>
    </w:pPr>
    <w:r>
      <w:rPr>
        <w:noProof/>
        <w:lang w:val="is-IS" w:eastAsia="is-IS"/>
      </w:rPr>
      <w:drawing>
        <wp:inline distT="0" distB="0" distL="0" distR="0">
          <wp:extent cx="1728000" cy="2160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us fm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2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36" w:rsidRDefault="007B0B36">
    <w:pPr>
      <w:pStyle w:val="Header"/>
    </w:pPr>
    <w:r>
      <w:rPr>
        <w:noProof/>
        <w:lang w:val="is-IS" w:eastAsia="is-IS"/>
      </w:rPr>
      <w:drawing>
        <wp:inline distT="0" distB="0" distL="0" distR="0" wp14:anchorId="747FB19C" wp14:editId="61CD99CB">
          <wp:extent cx="2867025" cy="745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Fme logo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5678" cy="760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9B"/>
    <w:multiLevelType w:val="hybridMultilevel"/>
    <w:tmpl w:val="E228D57C"/>
    <w:lvl w:ilvl="0" w:tplc="94B67B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2BA5663"/>
    <w:multiLevelType w:val="hybridMultilevel"/>
    <w:tmpl w:val="5F1405C8"/>
    <w:lvl w:ilvl="0" w:tplc="22FED7E0">
      <w:start w:val="1"/>
      <w:numFmt w:val="lowerLetter"/>
      <w:lvlText w:val="%1)"/>
      <w:lvlJc w:val="left"/>
      <w:pPr>
        <w:ind w:left="722" w:hanging="705"/>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2" w15:restartNumberingAfterBreak="0">
    <w:nsid w:val="0BC53C15"/>
    <w:multiLevelType w:val="hybridMultilevel"/>
    <w:tmpl w:val="7D14FAD6"/>
    <w:lvl w:ilvl="0" w:tplc="57B2CB7A">
      <w:start w:val="1"/>
      <w:numFmt w:val="decimal"/>
      <w:lvlText w:val="%1."/>
      <w:lvlJc w:val="left"/>
      <w:pPr>
        <w:ind w:left="359" w:hanging="360"/>
      </w:pPr>
      <w:rPr>
        <w:rFonts w:hint="default"/>
      </w:rPr>
    </w:lvl>
    <w:lvl w:ilvl="1" w:tplc="040F0019" w:tentative="1">
      <w:start w:val="1"/>
      <w:numFmt w:val="lowerLetter"/>
      <w:lvlText w:val="%2."/>
      <w:lvlJc w:val="left"/>
      <w:pPr>
        <w:ind w:left="1079" w:hanging="360"/>
      </w:pPr>
    </w:lvl>
    <w:lvl w:ilvl="2" w:tplc="040F001B" w:tentative="1">
      <w:start w:val="1"/>
      <w:numFmt w:val="lowerRoman"/>
      <w:lvlText w:val="%3."/>
      <w:lvlJc w:val="right"/>
      <w:pPr>
        <w:ind w:left="1799" w:hanging="180"/>
      </w:pPr>
    </w:lvl>
    <w:lvl w:ilvl="3" w:tplc="040F000F" w:tentative="1">
      <w:start w:val="1"/>
      <w:numFmt w:val="decimal"/>
      <w:lvlText w:val="%4."/>
      <w:lvlJc w:val="left"/>
      <w:pPr>
        <w:ind w:left="2519" w:hanging="360"/>
      </w:pPr>
    </w:lvl>
    <w:lvl w:ilvl="4" w:tplc="040F0019" w:tentative="1">
      <w:start w:val="1"/>
      <w:numFmt w:val="lowerLetter"/>
      <w:lvlText w:val="%5."/>
      <w:lvlJc w:val="left"/>
      <w:pPr>
        <w:ind w:left="3239" w:hanging="360"/>
      </w:pPr>
    </w:lvl>
    <w:lvl w:ilvl="5" w:tplc="040F001B" w:tentative="1">
      <w:start w:val="1"/>
      <w:numFmt w:val="lowerRoman"/>
      <w:lvlText w:val="%6."/>
      <w:lvlJc w:val="right"/>
      <w:pPr>
        <w:ind w:left="3959" w:hanging="180"/>
      </w:pPr>
    </w:lvl>
    <w:lvl w:ilvl="6" w:tplc="040F000F" w:tentative="1">
      <w:start w:val="1"/>
      <w:numFmt w:val="decimal"/>
      <w:lvlText w:val="%7."/>
      <w:lvlJc w:val="left"/>
      <w:pPr>
        <w:ind w:left="4679" w:hanging="360"/>
      </w:pPr>
    </w:lvl>
    <w:lvl w:ilvl="7" w:tplc="040F0019" w:tentative="1">
      <w:start w:val="1"/>
      <w:numFmt w:val="lowerLetter"/>
      <w:lvlText w:val="%8."/>
      <w:lvlJc w:val="left"/>
      <w:pPr>
        <w:ind w:left="5399" w:hanging="360"/>
      </w:pPr>
    </w:lvl>
    <w:lvl w:ilvl="8" w:tplc="040F001B" w:tentative="1">
      <w:start w:val="1"/>
      <w:numFmt w:val="lowerRoman"/>
      <w:lvlText w:val="%9."/>
      <w:lvlJc w:val="right"/>
      <w:pPr>
        <w:ind w:left="6119" w:hanging="180"/>
      </w:pPr>
    </w:lvl>
  </w:abstractNum>
  <w:abstractNum w:abstractNumId="3" w15:restartNumberingAfterBreak="0">
    <w:nsid w:val="1457064B"/>
    <w:multiLevelType w:val="hybridMultilevel"/>
    <w:tmpl w:val="EF541230"/>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4F1114B"/>
    <w:multiLevelType w:val="hybridMultilevel"/>
    <w:tmpl w:val="F2A2C30E"/>
    <w:lvl w:ilvl="0" w:tplc="133E72E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670757B"/>
    <w:multiLevelType w:val="hybridMultilevel"/>
    <w:tmpl w:val="61FA2120"/>
    <w:lvl w:ilvl="0" w:tplc="2E668F7E">
      <w:start w:val="1"/>
      <w:numFmt w:val="lowerLetter"/>
      <w:lvlText w:val="%1)"/>
      <w:lvlJc w:val="left"/>
      <w:pPr>
        <w:ind w:left="717" w:hanging="405"/>
      </w:pPr>
      <w:rPr>
        <w:rFonts w:hint="default"/>
      </w:rPr>
    </w:lvl>
    <w:lvl w:ilvl="1" w:tplc="040F0019" w:tentative="1">
      <w:start w:val="1"/>
      <w:numFmt w:val="lowerLetter"/>
      <w:lvlText w:val="%2."/>
      <w:lvlJc w:val="left"/>
      <w:pPr>
        <w:ind w:left="1392" w:hanging="360"/>
      </w:pPr>
    </w:lvl>
    <w:lvl w:ilvl="2" w:tplc="040F001B" w:tentative="1">
      <w:start w:val="1"/>
      <w:numFmt w:val="lowerRoman"/>
      <w:lvlText w:val="%3."/>
      <w:lvlJc w:val="right"/>
      <w:pPr>
        <w:ind w:left="2112" w:hanging="180"/>
      </w:pPr>
    </w:lvl>
    <w:lvl w:ilvl="3" w:tplc="040F000F" w:tentative="1">
      <w:start w:val="1"/>
      <w:numFmt w:val="decimal"/>
      <w:lvlText w:val="%4."/>
      <w:lvlJc w:val="left"/>
      <w:pPr>
        <w:ind w:left="2832" w:hanging="360"/>
      </w:pPr>
    </w:lvl>
    <w:lvl w:ilvl="4" w:tplc="040F0019" w:tentative="1">
      <w:start w:val="1"/>
      <w:numFmt w:val="lowerLetter"/>
      <w:lvlText w:val="%5."/>
      <w:lvlJc w:val="left"/>
      <w:pPr>
        <w:ind w:left="3552" w:hanging="360"/>
      </w:pPr>
    </w:lvl>
    <w:lvl w:ilvl="5" w:tplc="040F001B" w:tentative="1">
      <w:start w:val="1"/>
      <w:numFmt w:val="lowerRoman"/>
      <w:lvlText w:val="%6."/>
      <w:lvlJc w:val="right"/>
      <w:pPr>
        <w:ind w:left="4272" w:hanging="180"/>
      </w:pPr>
    </w:lvl>
    <w:lvl w:ilvl="6" w:tplc="040F000F" w:tentative="1">
      <w:start w:val="1"/>
      <w:numFmt w:val="decimal"/>
      <w:lvlText w:val="%7."/>
      <w:lvlJc w:val="left"/>
      <w:pPr>
        <w:ind w:left="4992" w:hanging="360"/>
      </w:pPr>
    </w:lvl>
    <w:lvl w:ilvl="7" w:tplc="040F0019" w:tentative="1">
      <w:start w:val="1"/>
      <w:numFmt w:val="lowerLetter"/>
      <w:lvlText w:val="%8."/>
      <w:lvlJc w:val="left"/>
      <w:pPr>
        <w:ind w:left="5712" w:hanging="360"/>
      </w:pPr>
    </w:lvl>
    <w:lvl w:ilvl="8" w:tplc="040F001B" w:tentative="1">
      <w:start w:val="1"/>
      <w:numFmt w:val="lowerRoman"/>
      <w:lvlText w:val="%9."/>
      <w:lvlJc w:val="right"/>
      <w:pPr>
        <w:ind w:left="6432" w:hanging="180"/>
      </w:pPr>
    </w:lvl>
  </w:abstractNum>
  <w:abstractNum w:abstractNumId="6" w15:restartNumberingAfterBreak="0">
    <w:nsid w:val="17AB28D3"/>
    <w:multiLevelType w:val="hybridMultilevel"/>
    <w:tmpl w:val="976A2776"/>
    <w:lvl w:ilvl="0" w:tplc="963A94B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CA0C35"/>
    <w:multiLevelType w:val="hybridMultilevel"/>
    <w:tmpl w:val="6E24E5F6"/>
    <w:lvl w:ilvl="0" w:tplc="95E2AEB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C825102"/>
    <w:multiLevelType w:val="hybridMultilevel"/>
    <w:tmpl w:val="37E0139C"/>
    <w:lvl w:ilvl="0" w:tplc="4A5E484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13E6CFF"/>
    <w:multiLevelType w:val="multilevel"/>
    <w:tmpl w:val="183294E2"/>
    <w:lvl w:ilvl="0">
      <w:start w:val="1"/>
      <w:numFmt w:val="decimal"/>
      <w:lvlText w:val="%1"/>
      <w:lvlJc w:val="left"/>
      <w:pPr>
        <w:ind w:left="360" w:hanging="360"/>
      </w:pPr>
      <w:rPr>
        <w:rFonts w:hint="default"/>
      </w:rPr>
    </w:lvl>
    <w:lvl w:ilvl="1">
      <w:start w:val="1"/>
      <w:numFmt w:val="decimal"/>
      <w:lvlText w:val="%1.%2"/>
      <w:lvlJc w:val="left"/>
      <w:pPr>
        <w:ind w:left="718"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BC4508"/>
    <w:multiLevelType w:val="hybridMultilevel"/>
    <w:tmpl w:val="421A386E"/>
    <w:lvl w:ilvl="0" w:tplc="D566628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B8660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2" w15:restartNumberingAfterBreak="0">
    <w:nsid w:val="2C893FE5"/>
    <w:multiLevelType w:val="hybridMultilevel"/>
    <w:tmpl w:val="82F0ACB8"/>
    <w:lvl w:ilvl="0" w:tplc="DB14085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1B0748A"/>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CC925DD"/>
    <w:multiLevelType w:val="hybridMultilevel"/>
    <w:tmpl w:val="2CBA64A2"/>
    <w:lvl w:ilvl="0" w:tplc="213AFC4A">
      <w:start w:val="1"/>
      <w:numFmt w:val="decimal"/>
      <w:lvlText w:val="%1."/>
      <w:lvlJc w:val="left"/>
      <w:pPr>
        <w:ind w:left="404" w:hanging="360"/>
      </w:pPr>
      <w:rPr>
        <w:rFonts w:hint="default"/>
      </w:rPr>
    </w:lvl>
    <w:lvl w:ilvl="1" w:tplc="040F0019" w:tentative="1">
      <w:start w:val="1"/>
      <w:numFmt w:val="lowerLetter"/>
      <w:lvlText w:val="%2."/>
      <w:lvlJc w:val="left"/>
      <w:pPr>
        <w:ind w:left="1124" w:hanging="360"/>
      </w:pPr>
    </w:lvl>
    <w:lvl w:ilvl="2" w:tplc="040F001B" w:tentative="1">
      <w:start w:val="1"/>
      <w:numFmt w:val="lowerRoman"/>
      <w:lvlText w:val="%3."/>
      <w:lvlJc w:val="right"/>
      <w:pPr>
        <w:ind w:left="1844" w:hanging="180"/>
      </w:pPr>
    </w:lvl>
    <w:lvl w:ilvl="3" w:tplc="040F000F" w:tentative="1">
      <w:start w:val="1"/>
      <w:numFmt w:val="decimal"/>
      <w:lvlText w:val="%4."/>
      <w:lvlJc w:val="left"/>
      <w:pPr>
        <w:ind w:left="2564" w:hanging="360"/>
      </w:pPr>
    </w:lvl>
    <w:lvl w:ilvl="4" w:tplc="040F0019" w:tentative="1">
      <w:start w:val="1"/>
      <w:numFmt w:val="lowerLetter"/>
      <w:lvlText w:val="%5."/>
      <w:lvlJc w:val="left"/>
      <w:pPr>
        <w:ind w:left="3284" w:hanging="360"/>
      </w:pPr>
    </w:lvl>
    <w:lvl w:ilvl="5" w:tplc="040F001B" w:tentative="1">
      <w:start w:val="1"/>
      <w:numFmt w:val="lowerRoman"/>
      <w:lvlText w:val="%6."/>
      <w:lvlJc w:val="right"/>
      <w:pPr>
        <w:ind w:left="4004" w:hanging="180"/>
      </w:pPr>
    </w:lvl>
    <w:lvl w:ilvl="6" w:tplc="040F000F" w:tentative="1">
      <w:start w:val="1"/>
      <w:numFmt w:val="decimal"/>
      <w:lvlText w:val="%7."/>
      <w:lvlJc w:val="left"/>
      <w:pPr>
        <w:ind w:left="4724" w:hanging="360"/>
      </w:pPr>
    </w:lvl>
    <w:lvl w:ilvl="7" w:tplc="040F0019" w:tentative="1">
      <w:start w:val="1"/>
      <w:numFmt w:val="lowerLetter"/>
      <w:lvlText w:val="%8."/>
      <w:lvlJc w:val="left"/>
      <w:pPr>
        <w:ind w:left="5444" w:hanging="360"/>
      </w:pPr>
    </w:lvl>
    <w:lvl w:ilvl="8" w:tplc="040F001B" w:tentative="1">
      <w:start w:val="1"/>
      <w:numFmt w:val="lowerRoman"/>
      <w:lvlText w:val="%9."/>
      <w:lvlJc w:val="right"/>
      <w:pPr>
        <w:ind w:left="6164" w:hanging="180"/>
      </w:pPr>
    </w:lvl>
  </w:abstractNum>
  <w:abstractNum w:abstractNumId="15" w15:restartNumberingAfterBreak="0">
    <w:nsid w:val="3EED4830"/>
    <w:multiLevelType w:val="hybridMultilevel"/>
    <w:tmpl w:val="CA34ACD8"/>
    <w:lvl w:ilvl="0" w:tplc="DA7E9E8C">
      <w:start w:val="1"/>
      <w:numFmt w:val="lowerLetter"/>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16" w15:restartNumberingAfterBreak="0">
    <w:nsid w:val="42A97DF5"/>
    <w:multiLevelType w:val="hybridMultilevel"/>
    <w:tmpl w:val="D0026DEE"/>
    <w:lvl w:ilvl="0" w:tplc="662C4306">
      <w:start w:val="1"/>
      <w:numFmt w:val="lowerLetter"/>
      <w:lvlText w:val="%1)"/>
      <w:lvlJc w:val="left"/>
      <w:pPr>
        <w:ind w:left="1854" w:hanging="720"/>
      </w:pPr>
      <w:rPr>
        <w:rFonts w:hint="default"/>
      </w:rPr>
    </w:lvl>
    <w:lvl w:ilvl="1" w:tplc="040F0019" w:tentative="1">
      <w:start w:val="1"/>
      <w:numFmt w:val="lowerLetter"/>
      <w:lvlText w:val="%2."/>
      <w:lvlJc w:val="left"/>
      <w:pPr>
        <w:ind w:left="2214" w:hanging="360"/>
      </w:pPr>
    </w:lvl>
    <w:lvl w:ilvl="2" w:tplc="040F001B" w:tentative="1">
      <w:start w:val="1"/>
      <w:numFmt w:val="lowerRoman"/>
      <w:lvlText w:val="%3."/>
      <w:lvlJc w:val="right"/>
      <w:pPr>
        <w:ind w:left="2934" w:hanging="180"/>
      </w:pPr>
    </w:lvl>
    <w:lvl w:ilvl="3" w:tplc="040F000F" w:tentative="1">
      <w:start w:val="1"/>
      <w:numFmt w:val="decimal"/>
      <w:lvlText w:val="%4."/>
      <w:lvlJc w:val="left"/>
      <w:pPr>
        <w:ind w:left="3654" w:hanging="360"/>
      </w:pPr>
    </w:lvl>
    <w:lvl w:ilvl="4" w:tplc="040F0019" w:tentative="1">
      <w:start w:val="1"/>
      <w:numFmt w:val="lowerLetter"/>
      <w:lvlText w:val="%5."/>
      <w:lvlJc w:val="left"/>
      <w:pPr>
        <w:ind w:left="4374" w:hanging="360"/>
      </w:pPr>
    </w:lvl>
    <w:lvl w:ilvl="5" w:tplc="040F001B" w:tentative="1">
      <w:start w:val="1"/>
      <w:numFmt w:val="lowerRoman"/>
      <w:lvlText w:val="%6."/>
      <w:lvlJc w:val="right"/>
      <w:pPr>
        <w:ind w:left="5094" w:hanging="180"/>
      </w:pPr>
    </w:lvl>
    <w:lvl w:ilvl="6" w:tplc="040F000F" w:tentative="1">
      <w:start w:val="1"/>
      <w:numFmt w:val="decimal"/>
      <w:lvlText w:val="%7."/>
      <w:lvlJc w:val="left"/>
      <w:pPr>
        <w:ind w:left="5814" w:hanging="360"/>
      </w:pPr>
    </w:lvl>
    <w:lvl w:ilvl="7" w:tplc="040F0019" w:tentative="1">
      <w:start w:val="1"/>
      <w:numFmt w:val="lowerLetter"/>
      <w:lvlText w:val="%8."/>
      <w:lvlJc w:val="left"/>
      <w:pPr>
        <w:ind w:left="6534" w:hanging="360"/>
      </w:pPr>
    </w:lvl>
    <w:lvl w:ilvl="8" w:tplc="040F001B" w:tentative="1">
      <w:start w:val="1"/>
      <w:numFmt w:val="lowerRoman"/>
      <w:lvlText w:val="%9."/>
      <w:lvlJc w:val="right"/>
      <w:pPr>
        <w:ind w:left="7254" w:hanging="180"/>
      </w:pPr>
    </w:lvl>
  </w:abstractNum>
  <w:abstractNum w:abstractNumId="17" w15:restartNumberingAfterBreak="0">
    <w:nsid w:val="47A36A19"/>
    <w:multiLevelType w:val="hybridMultilevel"/>
    <w:tmpl w:val="77D48A1C"/>
    <w:lvl w:ilvl="0" w:tplc="27D2FD8C">
      <w:start w:val="1"/>
      <w:numFmt w:val="lowerLetter"/>
      <w:lvlText w:val="%1)"/>
      <w:lvlJc w:val="left"/>
      <w:pPr>
        <w:ind w:left="716" w:hanging="690"/>
      </w:pPr>
      <w:rPr>
        <w:rFonts w:hint="default"/>
      </w:rPr>
    </w:lvl>
    <w:lvl w:ilvl="1" w:tplc="040F0019" w:tentative="1">
      <w:start w:val="1"/>
      <w:numFmt w:val="lowerLetter"/>
      <w:lvlText w:val="%2."/>
      <w:lvlJc w:val="left"/>
      <w:pPr>
        <w:ind w:left="1106" w:hanging="360"/>
      </w:pPr>
    </w:lvl>
    <w:lvl w:ilvl="2" w:tplc="040F001B" w:tentative="1">
      <w:start w:val="1"/>
      <w:numFmt w:val="lowerRoman"/>
      <w:lvlText w:val="%3."/>
      <w:lvlJc w:val="right"/>
      <w:pPr>
        <w:ind w:left="1826" w:hanging="180"/>
      </w:pPr>
    </w:lvl>
    <w:lvl w:ilvl="3" w:tplc="040F000F" w:tentative="1">
      <w:start w:val="1"/>
      <w:numFmt w:val="decimal"/>
      <w:lvlText w:val="%4."/>
      <w:lvlJc w:val="left"/>
      <w:pPr>
        <w:ind w:left="2546" w:hanging="360"/>
      </w:pPr>
    </w:lvl>
    <w:lvl w:ilvl="4" w:tplc="040F0019" w:tentative="1">
      <w:start w:val="1"/>
      <w:numFmt w:val="lowerLetter"/>
      <w:lvlText w:val="%5."/>
      <w:lvlJc w:val="left"/>
      <w:pPr>
        <w:ind w:left="3266" w:hanging="360"/>
      </w:pPr>
    </w:lvl>
    <w:lvl w:ilvl="5" w:tplc="040F001B" w:tentative="1">
      <w:start w:val="1"/>
      <w:numFmt w:val="lowerRoman"/>
      <w:lvlText w:val="%6."/>
      <w:lvlJc w:val="right"/>
      <w:pPr>
        <w:ind w:left="3986" w:hanging="180"/>
      </w:pPr>
    </w:lvl>
    <w:lvl w:ilvl="6" w:tplc="040F000F" w:tentative="1">
      <w:start w:val="1"/>
      <w:numFmt w:val="decimal"/>
      <w:lvlText w:val="%7."/>
      <w:lvlJc w:val="left"/>
      <w:pPr>
        <w:ind w:left="4706" w:hanging="360"/>
      </w:pPr>
    </w:lvl>
    <w:lvl w:ilvl="7" w:tplc="040F0019" w:tentative="1">
      <w:start w:val="1"/>
      <w:numFmt w:val="lowerLetter"/>
      <w:lvlText w:val="%8."/>
      <w:lvlJc w:val="left"/>
      <w:pPr>
        <w:ind w:left="5426" w:hanging="360"/>
      </w:pPr>
    </w:lvl>
    <w:lvl w:ilvl="8" w:tplc="040F001B" w:tentative="1">
      <w:start w:val="1"/>
      <w:numFmt w:val="lowerRoman"/>
      <w:lvlText w:val="%9."/>
      <w:lvlJc w:val="right"/>
      <w:pPr>
        <w:ind w:left="6146" w:hanging="180"/>
      </w:pPr>
    </w:lvl>
  </w:abstractNum>
  <w:abstractNum w:abstractNumId="18" w15:restartNumberingAfterBreak="0">
    <w:nsid w:val="49975DE5"/>
    <w:multiLevelType w:val="hybridMultilevel"/>
    <w:tmpl w:val="13004238"/>
    <w:lvl w:ilvl="0" w:tplc="4F3653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4B26306A"/>
    <w:multiLevelType w:val="hybridMultilevel"/>
    <w:tmpl w:val="878A5642"/>
    <w:lvl w:ilvl="0" w:tplc="A796A16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4B2A4D42"/>
    <w:multiLevelType w:val="hybridMultilevel"/>
    <w:tmpl w:val="41885D98"/>
    <w:lvl w:ilvl="0" w:tplc="A7FAC66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3116F73"/>
    <w:multiLevelType w:val="multilevel"/>
    <w:tmpl w:val="B6743676"/>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56463D"/>
    <w:multiLevelType w:val="hybridMultilevel"/>
    <w:tmpl w:val="3DF40772"/>
    <w:lvl w:ilvl="0" w:tplc="16DC65DC">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5FD6539B"/>
    <w:multiLevelType w:val="hybridMultilevel"/>
    <w:tmpl w:val="E12E22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4" w15:restartNumberingAfterBreak="0">
    <w:nsid w:val="60457D18"/>
    <w:multiLevelType w:val="hybridMultilevel"/>
    <w:tmpl w:val="C7C8DA12"/>
    <w:lvl w:ilvl="0" w:tplc="1E26F99E">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63620449"/>
    <w:multiLevelType w:val="hybridMultilevel"/>
    <w:tmpl w:val="25B04A6A"/>
    <w:lvl w:ilvl="0" w:tplc="91EA6C38">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6C97301"/>
    <w:multiLevelType w:val="hybridMultilevel"/>
    <w:tmpl w:val="AF8E56D2"/>
    <w:lvl w:ilvl="0" w:tplc="32AA02F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6A080D2B"/>
    <w:multiLevelType w:val="hybridMultilevel"/>
    <w:tmpl w:val="BFE8996E"/>
    <w:lvl w:ilvl="0" w:tplc="BCACA198">
      <w:start w:val="1"/>
      <w:numFmt w:val="bullet"/>
      <w:pStyle w:val="InndregiFME"/>
      <w:lvlText w:val=""/>
      <w:lvlJc w:val="left"/>
      <w:pPr>
        <w:ind w:left="68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60736"/>
    <w:multiLevelType w:val="hybridMultilevel"/>
    <w:tmpl w:val="437A1DD6"/>
    <w:lvl w:ilvl="0" w:tplc="AFB06ED4">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BD64DF3"/>
    <w:multiLevelType w:val="hybridMultilevel"/>
    <w:tmpl w:val="D0F866FE"/>
    <w:lvl w:ilvl="0" w:tplc="6D2EE416">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DFF31D1"/>
    <w:multiLevelType w:val="hybridMultilevel"/>
    <w:tmpl w:val="77AA50C0"/>
    <w:lvl w:ilvl="0" w:tplc="7C7C454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E0E59D8"/>
    <w:multiLevelType w:val="hybridMultilevel"/>
    <w:tmpl w:val="996E7570"/>
    <w:lvl w:ilvl="0" w:tplc="E84438E2">
      <w:start w:val="1"/>
      <w:numFmt w:val="lowerLetter"/>
      <w:lvlText w:val="%1)"/>
      <w:lvlJc w:val="left"/>
      <w:pPr>
        <w:ind w:left="437" w:hanging="420"/>
      </w:pPr>
      <w:rPr>
        <w:rFonts w:hint="default"/>
      </w:rPr>
    </w:lvl>
    <w:lvl w:ilvl="1" w:tplc="040F0019" w:tentative="1">
      <w:start w:val="1"/>
      <w:numFmt w:val="lowerLetter"/>
      <w:lvlText w:val="%2."/>
      <w:lvlJc w:val="left"/>
      <w:pPr>
        <w:ind w:left="1097" w:hanging="360"/>
      </w:pPr>
    </w:lvl>
    <w:lvl w:ilvl="2" w:tplc="040F001B" w:tentative="1">
      <w:start w:val="1"/>
      <w:numFmt w:val="lowerRoman"/>
      <w:lvlText w:val="%3."/>
      <w:lvlJc w:val="right"/>
      <w:pPr>
        <w:ind w:left="1817" w:hanging="180"/>
      </w:pPr>
    </w:lvl>
    <w:lvl w:ilvl="3" w:tplc="040F000F" w:tentative="1">
      <w:start w:val="1"/>
      <w:numFmt w:val="decimal"/>
      <w:lvlText w:val="%4."/>
      <w:lvlJc w:val="left"/>
      <w:pPr>
        <w:ind w:left="2537" w:hanging="360"/>
      </w:pPr>
    </w:lvl>
    <w:lvl w:ilvl="4" w:tplc="040F0019" w:tentative="1">
      <w:start w:val="1"/>
      <w:numFmt w:val="lowerLetter"/>
      <w:lvlText w:val="%5."/>
      <w:lvlJc w:val="left"/>
      <w:pPr>
        <w:ind w:left="3257" w:hanging="360"/>
      </w:pPr>
    </w:lvl>
    <w:lvl w:ilvl="5" w:tplc="040F001B" w:tentative="1">
      <w:start w:val="1"/>
      <w:numFmt w:val="lowerRoman"/>
      <w:lvlText w:val="%6."/>
      <w:lvlJc w:val="right"/>
      <w:pPr>
        <w:ind w:left="3977" w:hanging="180"/>
      </w:pPr>
    </w:lvl>
    <w:lvl w:ilvl="6" w:tplc="040F000F" w:tentative="1">
      <w:start w:val="1"/>
      <w:numFmt w:val="decimal"/>
      <w:lvlText w:val="%7."/>
      <w:lvlJc w:val="left"/>
      <w:pPr>
        <w:ind w:left="4697" w:hanging="360"/>
      </w:pPr>
    </w:lvl>
    <w:lvl w:ilvl="7" w:tplc="040F0019" w:tentative="1">
      <w:start w:val="1"/>
      <w:numFmt w:val="lowerLetter"/>
      <w:lvlText w:val="%8."/>
      <w:lvlJc w:val="left"/>
      <w:pPr>
        <w:ind w:left="5417" w:hanging="360"/>
      </w:pPr>
    </w:lvl>
    <w:lvl w:ilvl="8" w:tplc="040F001B" w:tentative="1">
      <w:start w:val="1"/>
      <w:numFmt w:val="lowerRoman"/>
      <w:lvlText w:val="%9."/>
      <w:lvlJc w:val="right"/>
      <w:pPr>
        <w:ind w:left="6137" w:hanging="180"/>
      </w:pPr>
    </w:lvl>
  </w:abstractNum>
  <w:abstractNum w:abstractNumId="32" w15:restartNumberingAfterBreak="0">
    <w:nsid w:val="6F737072"/>
    <w:multiLevelType w:val="hybridMultilevel"/>
    <w:tmpl w:val="FB4AFCE0"/>
    <w:lvl w:ilvl="0" w:tplc="FC46A882">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79D81D13"/>
    <w:multiLevelType w:val="hybridMultilevel"/>
    <w:tmpl w:val="E6784C12"/>
    <w:lvl w:ilvl="0" w:tplc="BE34645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7C935A9E"/>
    <w:multiLevelType w:val="hybridMultilevel"/>
    <w:tmpl w:val="1B7254CC"/>
    <w:lvl w:ilvl="0" w:tplc="D256E52A">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FD02FAB"/>
    <w:multiLevelType w:val="hybridMultilevel"/>
    <w:tmpl w:val="A4CCC57E"/>
    <w:lvl w:ilvl="0" w:tplc="6F9E9CB0">
      <w:start w:val="1"/>
      <w:numFmt w:val="lowerLetter"/>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7"/>
  </w:num>
  <w:num w:numId="2">
    <w:abstractNumId w:val="21"/>
  </w:num>
  <w:num w:numId="3">
    <w:abstractNumId w:val="9"/>
  </w:num>
  <w:num w:numId="4">
    <w:abstractNumId w:val="2"/>
  </w:num>
  <w:num w:numId="5">
    <w:abstractNumId w:val="14"/>
  </w:num>
  <w:num w:numId="6">
    <w:abstractNumId w:val="8"/>
  </w:num>
  <w:num w:numId="7">
    <w:abstractNumId w:val="24"/>
  </w:num>
  <w:num w:numId="8">
    <w:abstractNumId w:val="25"/>
  </w:num>
  <w:num w:numId="9">
    <w:abstractNumId w:val="17"/>
  </w:num>
  <w:num w:numId="10">
    <w:abstractNumId w:val="5"/>
  </w:num>
  <w:num w:numId="11">
    <w:abstractNumId w:val="30"/>
  </w:num>
  <w:num w:numId="12">
    <w:abstractNumId w:val="16"/>
  </w:num>
  <w:num w:numId="13">
    <w:abstractNumId w:val="35"/>
  </w:num>
  <w:num w:numId="14">
    <w:abstractNumId w:val="20"/>
  </w:num>
  <w:num w:numId="15">
    <w:abstractNumId w:val="22"/>
  </w:num>
  <w:num w:numId="16">
    <w:abstractNumId w:val="26"/>
  </w:num>
  <w:num w:numId="17">
    <w:abstractNumId w:val="1"/>
  </w:num>
  <w:num w:numId="18">
    <w:abstractNumId w:val="19"/>
  </w:num>
  <w:num w:numId="19">
    <w:abstractNumId w:val="7"/>
  </w:num>
  <w:num w:numId="20">
    <w:abstractNumId w:val="29"/>
  </w:num>
  <w:num w:numId="21">
    <w:abstractNumId w:val="32"/>
  </w:num>
  <w:num w:numId="22">
    <w:abstractNumId w:val="15"/>
  </w:num>
  <w:num w:numId="23">
    <w:abstractNumId w:val="13"/>
  </w:num>
  <w:num w:numId="24">
    <w:abstractNumId w:val="28"/>
  </w:num>
  <w:num w:numId="25">
    <w:abstractNumId w:val="3"/>
  </w:num>
  <w:num w:numId="26">
    <w:abstractNumId w:val="23"/>
  </w:num>
  <w:num w:numId="27">
    <w:abstractNumId w:val="11"/>
  </w:num>
  <w:num w:numId="28">
    <w:abstractNumId w:val="12"/>
  </w:num>
  <w:num w:numId="29">
    <w:abstractNumId w:val="31"/>
  </w:num>
  <w:num w:numId="30">
    <w:abstractNumId w:val="34"/>
  </w:num>
  <w:num w:numId="31">
    <w:abstractNumId w:val="18"/>
  </w:num>
  <w:num w:numId="32">
    <w:abstractNumId w:val="0"/>
  </w:num>
  <w:num w:numId="33">
    <w:abstractNumId w:val="4"/>
  </w:num>
  <w:num w:numId="34">
    <w:abstractNumId w:val="33"/>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onsecutiveHyphenLimit w:val="4"/>
  <w:hyphenationZone w:val="425"/>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12"/>
    <w:rsid w:val="0000321F"/>
    <w:rsid w:val="00004000"/>
    <w:rsid w:val="000117D6"/>
    <w:rsid w:val="000472F2"/>
    <w:rsid w:val="00071910"/>
    <w:rsid w:val="0008056E"/>
    <w:rsid w:val="000969A7"/>
    <w:rsid w:val="000C4A85"/>
    <w:rsid w:val="000E3F84"/>
    <w:rsid w:val="000F3288"/>
    <w:rsid w:val="00105AAA"/>
    <w:rsid w:val="00110951"/>
    <w:rsid w:val="00112D07"/>
    <w:rsid w:val="0011486D"/>
    <w:rsid w:val="00115C50"/>
    <w:rsid w:val="00126E73"/>
    <w:rsid w:val="00145496"/>
    <w:rsid w:val="0014761D"/>
    <w:rsid w:val="0015527B"/>
    <w:rsid w:val="00163230"/>
    <w:rsid w:val="00166A8A"/>
    <w:rsid w:val="00173F0B"/>
    <w:rsid w:val="001900B4"/>
    <w:rsid w:val="001A16B9"/>
    <w:rsid w:val="001A4B41"/>
    <w:rsid w:val="001C014B"/>
    <w:rsid w:val="001E5E3E"/>
    <w:rsid w:val="00201789"/>
    <w:rsid w:val="0023476A"/>
    <w:rsid w:val="0027081A"/>
    <w:rsid w:val="00274D4A"/>
    <w:rsid w:val="002776DC"/>
    <w:rsid w:val="002834C2"/>
    <w:rsid w:val="002C14F6"/>
    <w:rsid w:val="002C1F03"/>
    <w:rsid w:val="002C4DEE"/>
    <w:rsid w:val="002D383E"/>
    <w:rsid w:val="002D5752"/>
    <w:rsid w:val="002E73A5"/>
    <w:rsid w:val="002F42A8"/>
    <w:rsid w:val="002F4DE5"/>
    <w:rsid w:val="002F5F5B"/>
    <w:rsid w:val="0034708D"/>
    <w:rsid w:val="003530CE"/>
    <w:rsid w:val="0036483A"/>
    <w:rsid w:val="0037551E"/>
    <w:rsid w:val="0038196C"/>
    <w:rsid w:val="00396E77"/>
    <w:rsid w:val="00396E9A"/>
    <w:rsid w:val="003A6ACB"/>
    <w:rsid w:val="003B26F8"/>
    <w:rsid w:val="003B7EF8"/>
    <w:rsid w:val="003C1AA7"/>
    <w:rsid w:val="003C3ED0"/>
    <w:rsid w:val="003D6E95"/>
    <w:rsid w:val="003F7D69"/>
    <w:rsid w:val="00400584"/>
    <w:rsid w:val="004055BE"/>
    <w:rsid w:val="00426D5F"/>
    <w:rsid w:val="004461E3"/>
    <w:rsid w:val="00453322"/>
    <w:rsid w:val="00453E1B"/>
    <w:rsid w:val="00472427"/>
    <w:rsid w:val="0048155C"/>
    <w:rsid w:val="00497C41"/>
    <w:rsid w:val="004B390F"/>
    <w:rsid w:val="004C2AD6"/>
    <w:rsid w:val="004F7A17"/>
    <w:rsid w:val="005128FC"/>
    <w:rsid w:val="0054114A"/>
    <w:rsid w:val="00553173"/>
    <w:rsid w:val="00554766"/>
    <w:rsid w:val="005A29F9"/>
    <w:rsid w:val="005B6EED"/>
    <w:rsid w:val="005F58FF"/>
    <w:rsid w:val="00606C30"/>
    <w:rsid w:val="00616F56"/>
    <w:rsid w:val="00620C4C"/>
    <w:rsid w:val="00625694"/>
    <w:rsid w:val="00646C80"/>
    <w:rsid w:val="00662A42"/>
    <w:rsid w:val="00673904"/>
    <w:rsid w:val="006743E4"/>
    <w:rsid w:val="00685FFA"/>
    <w:rsid w:val="006903A6"/>
    <w:rsid w:val="00695FBC"/>
    <w:rsid w:val="006A09C0"/>
    <w:rsid w:val="006A3FE0"/>
    <w:rsid w:val="006A5B0B"/>
    <w:rsid w:val="006C5373"/>
    <w:rsid w:val="006C70F2"/>
    <w:rsid w:val="006D7F78"/>
    <w:rsid w:val="006E565B"/>
    <w:rsid w:val="006F6510"/>
    <w:rsid w:val="00706462"/>
    <w:rsid w:val="00737D2D"/>
    <w:rsid w:val="00753BAC"/>
    <w:rsid w:val="00755030"/>
    <w:rsid w:val="00760BE8"/>
    <w:rsid w:val="007B0B36"/>
    <w:rsid w:val="007B4FD3"/>
    <w:rsid w:val="007B5B30"/>
    <w:rsid w:val="007E3186"/>
    <w:rsid w:val="007E461F"/>
    <w:rsid w:val="007F6312"/>
    <w:rsid w:val="008102DF"/>
    <w:rsid w:val="00843318"/>
    <w:rsid w:val="00850094"/>
    <w:rsid w:val="00852758"/>
    <w:rsid w:val="00854FAE"/>
    <w:rsid w:val="008615DA"/>
    <w:rsid w:val="00872C2D"/>
    <w:rsid w:val="00884E14"/>
    <w:rsid w:val="008C75ED"/>
    <w:rsid w:val="008D2569"/>
    <w:rsid w:val="00911C1E"/>
    <w:rsid w:val="00934E11"/>
    <w:rsid w:val="00955152"/>
    <w:rsid w:val="0096481A"/>
    <w:rsid w:val="009672BE"/>
    <w:rsid w:val="009928B1"/>
    <w:rsid w:val="009A27C6"/>
    <w:rsid w:val="009B6F21"/>
    <w:rsid w:val="009C2663"/>
    <w:rsid w:val="009D0B31"/>
    <w:rsid w:val="009D541A"/>
    <w:rsid w:val="009E1659"/>
    <w:rsid w:val="009F36E9"/>
    <w:rsid w:val="00A6629E"/>
    <w:rsid w:val="00A861F4"/>
    <w:rsid w:val="00B271B8"/>
    <w:rsid w:val="00B724CE"/>
    <w:rsid w:val="00B75D56"/>
    <w:rsid w:val="00B851E6"/>
    <w:rsid w:val="00B97C91"/>
    <w:rsid w:val="00BC4587"/>
    <w:rsid w:val="00BF72D5"/>
    <w:rsid w:val="00BF735A"/>
    <w:rsid w:val="00C50053"/>
    <w:rsid w:val="00C5268A"/>
    <w:rsid w:val="00C555A0"/>
    <w:rsid w:val="00C714D6"/>
    <w:rsid w:val="00C7686E"/>
    <w:rsid w:val="00C83A85"/>
    <w:rsid w:val="00CB34D8"/>
    <w:rsid w:val="00CD20EA"/>
    <w:rsid w:val="00CD5159"/>
    <w:rsid w:val="00CF771D"/>
    <w:rsid w:val="00D11F82"/>
    <w:rsid w:val="00D14F33"/>
    <w:rsid w:val="00D16F4E"/>
    <w:rsid w:val="00D70593"/>
    <w:rsid w:val="00D94D99"/>
    <w:rsid w:val="00DB324A"/>
    <w:rsid w:val="00DE116E"/>
    <w:rsid w:val="00DF0B2D"/>
    <w:rsid w:val="00E1322B"/>
    <w:rsid w:val="00E272DD"/>
    <w:rsid w:val="00E62101"/>
    <w:rsid w:val="00E63D76"/>
    <w:rsid w:val="00E8597A"/>
    <w:rsid w:val="00E90779"/>
    <w:rsid w:val="00EA7704"/>
    <w:rsid w:val="00EB1F15"/>
    <w:rsid w:val="00EB2C0B"/>
    <w:rsid w:val="00EF0CBF"/>
    <w:rsid w:val="00EF7920"/>
    <w:rsid w:val="00F21758"/>
    <w:rsid w:val="00F256B2"/>
    <w:rsid w:val="00F349C5"/>
    <w:rsid w:val="00F54F76"/>
    <w:rsid w:val="00F72C3C"/>
    <w:rsid w:val="00F75224"/>
    <w:rsid w:val="00FA026D"/>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chartTrackingRefBased/>
  <w15:docId w15:val="{0219D3FC-1CAA-45AB-B15A-F7141BC1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6C5373"/>
    <w:pPr>
      <w:keepNext/>
      <w:keepLines/>
      <w:spacing w:before="240"/>
      <w:outlineLvl w:val="0"/>
    </w:pPr>
    <w:rPr>
      <w:rFonts w:asciiTheme="majorHAnsi" w:eastAsiaTheme="majorEastAsia" w:hAnsiTheme="majorHAnsi" w:cstheme="majorBidi"/>
      <w:color w:val="929294" w:themeColor="accent1" w:themeShade="BF"/>
      <w:sz w:val="32"/>
      <w:szCs w:val="32"/>
    </w:rPr>
  </w:style>
  <w:style w:type="paragraph" w:styleId="Heading2">
    <w:name w:val="heading 2"/>
    <w:basedOn w:val="Normal"/>
    <w:next w:val="Normal"/>
    <w:link w:val="Heading2Char"/>
    <w:uiPriority w:val="9"/>
    <w:unhideWhenUsed/>
    <w:qFormat/>
    <w:rsid w:val="00CF771D"/>
    <w:pPr>
      <w:keepNext/>
      <w:keepLines/>
      <w:spacing w:before="40"/>
      <w:outlineLvl w:val="1"/>
    </w:pPr>
    <w:rPr>
      <w:rFonts w:asciiTheme="majorHAnsi" w:eastAsiaTheme="majorEastAsia" w:hAnsiTheme="majorHAnsi" w:cstheme="majorBidi"/>
      <w:color w:val="929294" w:themeColor="accent1" w:themeShade="BF"/>
      <w:sz w:val="26"/>
      <w:szCs w:val="26"/>
    </w:rPr>
  </w:style>
  <w:style w:type="paragraph" w:styleId="Heading3">
    <w:name w:val="heading 3"/>
    <w:basedOn w:val="Normal"/>
    <w:next w:val="Normal"/>
    <w:link w:val="Heading3Char"/>
    <w:uiPriority w:val="9"/>
    <w:unhideWhenUsed/>
    <w:qFormat/>
    <w:rsid w:val="0096481A"/>
    <w:pPr>
      <w:keepNext/>
      <w:keepLines/>
      <w:spacing w:before="240" w:after="80" w:line="276" w:lineRule="auto"/>
      <w:ind w:left="720" w:hanging="720"/>
      <w:jc w:val="both"/>
      <w:outlineLvl w:val="2"/>
    </w:pPr>
    <w:rPr>
      <w:rFonts w:eastAsia="Times New Roman" w:cs="Times New Roman"/>
      <w:bCs/>
      <w:i/>
      <w:lang w:val="is-IS" w:eastAsia="ja-JP"/>
    </w:rPr>
  </w:style>
  <w:style w:type="paragraph" w:styleId="Heading4">
    <w:name w:val="heading 4"/>
    <w:basedOn w:val="Normal"/>
    <w:next w:val="Normal"/>
    <w:link w:val="Heading4Char"/>
    <w:uiPriority w:val="9"/>
    <w:unhideWhenUsed/>
    <w:qFormat/>
    <w:rsid w:val="0096481A"/>
    <w:pPr>
      <w:keepNext/>
      <w:keepLines/>
      <w:spacing w:before="120" w:after="60" w:line="276" w:lineRule="auto"/>
      <w:ind w:left="864" w:hanging="864"/>
      <w:jc w:val="both"/>
      <w:outlineLvl w:val="3"/>
    </w:pPr>
    <w:rPr>
      <w:rFonts w:eastAsia="Times New Roman" w:cs="Times New Roman"/>
      <w:b/>
      <w:bCs/>
      <w:iCs/>
      <w:lang w:val="is-IS" w:eastAsia="ja-JP"/>
    </w:rPr>
  </w:style>
  <w:style w:type="paragraph" w:styleId="Heading5">
    <w:name w:val="heading 5"/>
    <w:basedOn w:val="Normal"/>
    <w:next w:val="Normal"/>
    <w:link w:val="Heading5Char"/>
    <w:uiPriority w:val="9"/>
    <w:unhideWhenUsed/>
    <w:qFormat/>
    <w:rsid w:val="0096481A"/>
    <w:pPr>
      <w:keepNext/>
      <w:keepLines/>
      <w:spacing w:before="120" w:line="276" w:lineRule="auto"/>
      <w:ind w:left="1008" w:hanging="1008"/>
      <w:jc w:val="both"/>
      <w:outlineLvl w:val="4"/>
    </w:pPr>
    <w:rPr>
      <w:rFonts w:eastAsia="Times New Roman" w:cs="Times New Roman"/>
      <w:b/>
      <w:lang w:val="is-IS" w:eastAsia="ja-JP"/>
    </w:rPr>
  </w:style>
  <w:style w:type="paragraph" w:styleId="Heading6">
    <w:name w:val="heading 6"/>
    <w:basedOn w:val="Normal"/>
    <w:next w:val="Normal"/>
    <w:link w:val="Heading6Char"/>
    <w:uiPriority w:val="9"/>
    <w:unhideWhenUsed/>
    <w:rsid w:val="0096481A"/>
    <w:pPr>
      <w:spacing w:line="271" w:lineRule="auto"/>
      <w:ind w:left="1152" w:hanging="1152"/>
      <w:jc w:val="both"/>
      <w:outlineLvl w:val="5"/>
    </w:pPr>
    <w:rPr>
      <w:rFonts w:eastAsia="Times New Roman" w:cs="Times New Roman"/>
      <w:bCs/>
      <w:iCs/>
      <w:color w:val="7F7F7F"/>
      <w:szCs w:val="22"/>
      <w:lang w:val="is-IS"/>
    </w:rPr>
  </w:style>
  <w:style w:type="paragraph" w:styleId="Heading7">
    <w:name w:val="heading 7"/>
    <w:basedOn w:val="Normal"/>
    <w:next w:val="Normal"/>
    <w:link w:val="Heading7Char"/>
    <w:uiPriority w:val="9"/>
    <w:unhideWhenUsed/>
    <w:rsid w:val="0096481A"/>
    <w:pPr>
      <w:spacing w:line="276" w:lineRule="auto"/>
      <w:ind w:left="1296" w:hanging="1296"/>
      <w:jc w:val="both"/>
      <w:outlineLvl w:val="6"/>
    </w:pPr>
    <w:rPr>
      <w:rFonts w:eastAsia="Times New Roman" w:cs="Times New Roman"/>
      <w:b/>
      <w:iCs/>
      <w:szCs w:val="22"/>
      <w:lang w:val="is-IS"/>
    </w:rPr>
  </w:style>
  <w:style w:type="paragraph" w:styleId="Heading8">
    <w:name w:val="heading 8"/>
    <w:basedOn w:val="Normal"/>
    <w:next w:val="Normal"/>
    <w:link w:val="Heading8Char"/>
    <w:uiPriority w:val="9"/>
    <w:unhideWhenUsed/>
    <w:rsid w:val="0096481A"/>
    <w:pPr>
      <w:spacing w:line="276" w:lineRule="auto"/>
      <w:ind w:left="1440" w:hanging="1440"/>
      <w:jc w:val="both"/>
      <w:outlineLvl w:val="7"/>
    </w:pPr>
    <w:rPr>
      <w:rFonts w:eastAsia="Times New Roman" w:cs="Times New Roman"/>
      <w:b/>
      <w:i/>
      <w:szCs w:val="20"/>
      <w:lang w:val="is-IS"/>
    </w:rPr>
  </w:style>
  <w:style w:type="paragraph" w:styleId="Heading9">
    <w:name w:val="heading 9"/>
    <w:basedOn w:val="Normal"/>
    <w:next w:val="Normal"/>
    <w:link w:val="Heading9Char"/>
    <w:uiPriority w:val="9"/>
    <w:unhideWhenUsed/>
    <w:rsid w:val="0096481A"/>
    <w:pPr>
      <w:spacing w:line="276" w:lineRule="auto"/>
      <w:ind w:left="1584" w:hanging="1584"/>
      <w:jc w:val="both"/>
      <w:outlineLvl w:val="8"/>
    </w:pPr>
    <w:rPr>
      <w:rFonts w:eastAsia="Times New Roman" w:cs="Times New Roman"/>
      <w:b/>
      <w:iCs/>
      <w:spacing w:val="5"/>
      <w:szCs w:val="20"/>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AD6"/>
    <w:pPr>
      <w:tabs>
        <w:tab w:val="center" w:pos="4680"/>
        <w:tab w:val="right" w:pos="9360"/>
      </w:tabs>
    </w:pPr>
  </w:style>
  <w:style w:type="character" w:customStyle="1" w:styleId="HeaderChar">
    <w:name w:val="Header Char"/>
    <w:basedOn w:val="DefaultParagraphFont"/>
    <w:link w:val="Header"/>
    <w:uiPriority w:val="99"/>
    <w:rsid w:val="004C2AD6"/>
  </w:style>
  <w:style w:type="paragraph" w:styleId="Footer">
    <w:name w:val="footer"/>
    <w:basedOn w:val="Normal"/>
    <w:link w:val="FooterChar"/>
    <w:uiPriority w:val="99"/>
    <w:unhideWhenUsed/>
    <w:rsid w:val="004C2AD6"/>
    <w:pPr>
      <w:tabs>
        <w:tab w:val="center" w:pos="4680"/>
        <w:tab w:val="right" w:pos="9360"/>
      </w:tabs>
    </w:pPr>
  </w:style>
  <w:style w:type="character" w:customStyle="1" w:styleId="FooterChar">
    <w:name w:val="Footer Char"/>
    <w:basedOn w:val="DefaultParagraphFont"/>
    <w:link w:val="Footer"/>
    <w:uiPriority w:val="99"/>
    <w:rsid w:val="004C2AD6"/>
  </w:style>
  <w:style w:type="paragraph" w:customStyle="1" w:styleId="Meginml">
    <w:name w:val="Meginmál"/>
    <w:basedOn w:val="BodyText"/>
    <w:qFormat/>
    <w:rsid w:val="007B4FD3"/>
    <w:pPr>
      <w:spacing w:line="280" w:lineRule="exact"/>
      <w:jc w:val="both"/>
    </w:pPr>
    <w:rPr>
      <w:rFonts w:ascii="Syntax LT Std" w:hAnsi="Syntax LT Std"/>
      <w:sz w:val="20"/>
    </w:rPr>
  </w:style>
  <w:style w:type="paragraph" w:styleId="BodyText">
    <w:name w:val="Body Text"/>
    <w:aliases w:val="FME meginmál"/>
    <w:basedOn w:val="Normal"/>
    <w:next w:val="Normal"/>
    <w:link w:val="BodyTextChar"/>
    <w:uiPriority w:val="99"/>
    <w:unhideWhenUsed/>
    <w:rsid w:val="008102DF"/>
    <w:pPr>
      <w:spacing w:after="120"/>
    </w:pPr>
  </w:style>
  <w:style w:type="character" w:customStyle="1" w:styleId="BodyTextChar">
    <w:name w:val="Body Text Char"/>
    <w:aliases w:val="FME meginmál Char"/>
    <w:basedOn w:val="DefaultParagraphFont"/>
    <w:link w:val="BodyText"/>
    <w:uiPriority w:val="99"/>
    <w:rsid w:val="008102DF"/>
    <w:rPr>
      <w:sz w:val="22"/>
    </w:rPr>
  </w:style>
  <w:style w:type="paragraph" w:customStyle="1" w:styleId="DagsetningFME">
    <w:name w:val="Dagsetning FME"/>
    <w:basedOn w:val="Meginml"/>
    <w:rsid w:val="00BF72D5"/>
    <w:pPr>
      <w:jc w:val="right"/>
    </w:pPr>
  </w:style>
  <w:style w:type="paragraph" w:customStyle="1" w:styleId="KaflafyrirsgnsvrtFME">
    <w:name w:val="Kaflafyrirsögn svört FME"/>
    <w:basedOn w:val="Meginml"/>
    <w:rsid w:val="00843318"/>
    <w:pPr>
      <w:spacing w:after="0"/>
    </w:pPr>
    <w:rPr>
      <w:b/>
      <w:sz w:val="28"/>
    </w:rPr>
  </w:style>
  <w:style w:type="paragraph" w:customStyle="1" w:styleId="FyrirsgnrauFMEbaratitill">
    <w:name w:val="Fyrirsögn rauð FME (bara titill)"/>
    <w:basedOn w:val="KaflafyrirsgnsvrtFME"/>
    <w:qFormat/>
    <w:rsid w:val="00A6629E"/>
    <w:pPr>
      <w:spacing w:before="240" w:after="360"/>
    </w:pPr>
    <w:rPr>
      <w:color w:val="940E05"/>
    </w:rPr>
  </w:style>
  <w:style w:type="paragraph" w:customStyle="1" w:styleId="MillifyrirsgnFME">
    <w:name w:val="Millifyrirsögn FME"/>
    <w:basedOn w:val="Heading2"/>
    <w:qFormat/>
    <w:rsid w:val="006C5373"/>
    <w:pPr>
      <w:spacing w:before="200" w:after="120"/>
    </w:pPr>
    <w:rPr>
      <w:rFonts w:ascii="Cambria" w:hAnsi="Cambria"/>
      <w:color w:val="auto"/>
      <w:sz w:val="22"/>
    </w:rPr>
  </w:style>
  <w:style w:type="paragraph" w:customStyle="1" w:styleId="NeanmlsgreinarFME">
    <w:name w:val="Neðanmálsgreinar FME"/>
    <w:basedOn w:val="KaflafyrirsgnsvrtFME"/>
    <w:qFormat/>
    <w:rsid w:val="00D14F33"/>
    <w:pPr>
      <w:spacing w:line="180" w:lineRule="exact"/>
      <w:ind w:left="284" w:hanging="284"/>
    </w:pPr>
    <w:rPr>
      <w:b w:val="0"/>
      <w:sz w:val="14"/>
    </w:rPr>
  </w:style>
  <w:style w:type="paragraph" w:customStyle="1" w:styleId="KaflaheitiFME">
    <w:name w:val="Kaflaheiti FME"/>
    <w:basedOn w:val="Heading1"/>
    <w:next w:val="Meginml"/>
    <w:qFormat/>
    <w:rsid w:val="007B4FD3"/>
    <w:pPr>
      <w:spacing w:after="200" w:line="290" w:lineRule="exact"/>
    </w:pPr>
    <w:rPr>
      <w:rFonts w:ascii="Syntax LT Std" w:hAnsi="Syntax LT Std"/>
      <w:color w:val="auto"/>
      <w:sz w:val="24"/>
    </w:rPr>
  </w:style>
  <w:style w:type="paragraph" w:customStyle="1" w:styleId="InndregiFME">
    <w:name w:val="Inndregið FME"/>
    <w:basedOn w:val="Meginml"/>
    <w:qFormat/>
    <w:rsid w:val="00D94D99"/>
    <w:pPr>
      <w:numPr>
        <w:numId w:val="1"/>
      </w:numPr>
    </w:pPr>
    <w:rPr>
      <w:lang w:val="is-IS"/>
    </w:rPr>
  </w:style>
  <w:style w:type="paragraph" w:customStyle="1" w:styleId="TitillrauurFME">
    <w:name w:val="Titill rauður FME"/>
    <w:basedOn w:val="FyrirsgnrauFMEbaratitill"/>
    <w:rsid w:val="00646C80"/>
    <w:pPr>
      <w:spacing w:line="432" w:lineRule="exact"/>
    </w:pPr>
    <w:rPr>
      <w:sz w:val="36"/>
    </w:rPr>
  </w:style>
  <w:style w:type="character" w:customStyle="1" w:styleId="Heading2Char">
    <w:name w:val="Heading 2 Char"/>
    <w:basedOn w:val="DefaultParagraphFont"/>
    <w:link w:val="Heading2"/>
    <w:uiPriority w:val="9"/>
    <w:semiHidden/>
    <w:rsid w:val="00CF771D"/>
    <w:rPr>
      <w:rFonts w:asciiTheme="majorHAnsi" w:eastAsiaTheme="majorEastAsia" w:hAnsiTheme="majorHAnsi" w:cstheme="majorBidi"/>
      <w:color w:val="929294" w:themeColor="accent1" w:themeShade="BF"/>
      <w:sz w:val="26"/>
      <w:szCs w:val="26"/>
    </w:rPr>
  </w:style>
  <w:style w:type="paragraph" w:styleId="FootnoteText">
    <w:name w:val="footnote text"/>
    <w:basedOn w:val="Normal"/>
    <w:link w:val="FootnoteTextChar"/>
    <w:uiPriority w:val="99"/>
    <w:semiHidden/>
    <w:unhideWhenUsed/>
    <w:rsid w:val="003B7EF8"/>
    <w:rPr>
      <w:sz w:val="20"/>
      <w:szCs w:val="20"/>
    </w:rPr>
  </w:style>
  <w:style w:type="character" w:customStyle="1" w:styleId="FootnoteTextChar">
    <w:name w:val="Footnote Text Char"/>
    <w:basedOn w:val="DefaultParagraphFont"/>
    <w:link w:val="FootnoteText"/>
    <w:uiPriority w:val="99"/>
    <w:semiHidden/>
    <w:rsid w:val="003B7EF8"/>
    <w:rPr>
      <w:sz w:val="20"/>
      <w:szCs w:val="20"/>
    </w:rPr>
  </w:style>
  <w:style w:type="character" w:styleId="FootnoteReference">
    <w:name w:val="footnote reference"/>
    <w:basedOn w:val="DefaultParagraphFont"/>
    <w:uiPriority w:val="99"/>
    <w:semiHidden/>
    <w:unhideWhenUsed/>
    <w:rsid w:val="003B7EF8"/>
    <w:rPr>
      <w:vertAlign w:val="superscript"/>
    </w:rPr>
  </w:style>
  <w:style w:type="character" w:customStyle="1" w:styleId="Heading1Char">
    <w:name w:val="Heading 1 Char"/>
    <w:basedOn w:val="DefaultParagraphFont"/>
    <w:link w:val="Heading1"/>
    <w:uiPriority w:val="9"/>
    <w:rsid w:val="006C5373"/>
    <w:rPr>
      <w:rFonts w:asciiTheme="majorHAnsi" w:eastAsiaTheme="majorEastAsia" w:hAnsiTheme="majorHAnsi" w:cstheme="majorBidi"/>
      <w:color w:val="929294" w:themeColor="accent1" w:themeShade="BF"/>
      <w:sz w:val="32"/>
      <w:szCs w:val="32"/>
    </w:rPr>
  </w:style>
  <w:style w:type="table" w:styleId="TableGrid">
    <w:name w:val="Table Grid"/>
    <w:basedOn w:val="TableNormal"/>
    <w:uiPriority w:val="39"/>
    <w:rsid w:val="007F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8597A"/>
    <w:rPr>
      <w:color w:val="808080"/>
    </w:rPr>
  </w:style>
  <w:style w:type="character" w:customStyle="1" w:styleId="Heading3Char">
    <w:name w:val="Heading 3 Char"/>
    <w:basedOn w:val="DefaultParagraphFont"/>
    <w:link w:val="Heading3"/>
    <w:uiPriority w:val="9"/>
    <w:rsid w:val="0096481A"/>
    <w:rPr>
      <w:rFonts w:eastAsia="Times New Roman" w:cs="Times New Roman"/>
      <w:bCs/>
      <w:i/>
      <w:lang w:val="is-IS" w:eastAsia="ja-JP"/>
    </w:rPr>
  </w:style>
  <w:style w:type="character" w:customStyle="1" w:styleId="Heading4Char">
    <w:name w:val="Heading 4 Char"/>
    <w:basedOn w:val="DefaultParagraphFont"/>
    <w:link w:val="Heading4"/>
    <w:uiPriority w:val="9"/>
    <w:rsid w:val="0096481A"/>
    <w:rPr>
      <w:rFonts w:eastAsia="Times New Roman" w:cs="Times New Roman"/>
      <w:b/>
      <w:bCs/>
      <w:iCs/>
      <w:lang w:val="is-IS" w:eastAsia="ja-JP"/>
    </w:rPr>
  </w:style>
  <w:style w:type="character" w:customStyle="1" w:styleId="Heading5Char">
    <w:name w:val="Heading 5 Char"/>
    <w:basedOn w:val="DefaultParagraphFont"/>
    <w:link w:val="Heading5"/>
    <w:uiPriority w:val="9"/>
    <w:rsid w:val="0096481A"/>
    <w:rPr>
      <w:rFonts w:eastAsia="Times New Roman" w:cs="Times New Roman"/>
      <w:b/>
      <w:lang w:val="is-IS" w:eastAsia="ja-JP"/>
    </w:rPr>
  </w:style>
  <w:style w:type="character" w:customStyle="1" w:styleId="Heading6Char">
    <w:name w:val="Heading 6 Char"/>
    <w:basedOn w:val="DefaultParagraphFont"/>
    <w:link w:val="Heading6"/>
    <w:uiPriority w:val="9"/>
    <w:rsid w:val="0096481A"/>
    <w:rPr>
      <w:rFonts w:eastAsia="Times New Roman" w:cs="Times New Roman"/>
      <w:bCs/>
      <w:iCs/>
      <w:color w:val="7F7F7F"/>
      <w:szCs w:val="22"/>
      <w:lang w:val="is-IS"/>
    </w:rPr>
  </w:style>
  <w:style w:type="character" w:customStyle="1" w:styleId="Heading7Char">
    <w:name w:val="Heading 7 Char"/>
    <w:basedOn w:val="DefaultParagraphFont"/>
    <w:link w:val="Heading7"/>
    <w:uiPriority w:val="9"/>
    <w:rsid w:val="0096481A"/>
    <w:rPr>
      <w:rFonts w:eastAsia="Times New Roman" w:cs="Times New Roman"/>
      <w:b/>
      <w:iCs/>
      <w:szCs w:val="22"/>
      <w:lang w:val="is-IS"/>
    </w:rPr>
  </w:style>
  <w:style w:type="character" w:customStyle="1" w:styleId="Heading8Char">
    <w:name w:val="Heading 8 Char"/>
    <w:basedOn w:val="DefaultParagraphFont"/>
    <w:link w:val="Heading8"/>
    <w:uiPriority w:val="9"/>
    <w:rsid w:val="0096481A"/>
    <w:rPr>
      <w:rFonts w:eastAsia="Times New Roman" w:cs="Times New Roman"/>
      <w:b/>
      <w:i/>
      <w:szCs w:val="20"/>
      <w:lang w:val="is-IS"/>
    </w:rPr>
  </w:style>
  <w:style w:type="character" w:customStyle="1" w:styleId="Heading9Char">
    <w:name w:val="Heading 9 Char"/>
    <w:basedOn w:val="DefaultParagraphFont"/>
    <w:link w:val="Heading9"/>
    <w:uiPriority w:val="9"/>
    <w:rsid w:val="0096481A"/>
    <w:rPr>
      <w:rFonts w:eastAsia="Times New Roman" w:cs="Times New Roman"/>
      <w:b/>
      <w:iCs/>
      <w:spacing w:val="5"/>
      <w:szCs w:val="20"/>
      <w:lang w:val="is-IS"/>
    </w:rPr>
  </w:style>
  <w:style w:type="paragraph" w:customStyle="1" w:styleId="AnnexTI">
    <w:name w:val="AnnexTI"/>
    <w:basedOn w:val="Normal"/>
    <w:rsid w:val="00B724CE"/>
    <w:pPr>
      <w:keepNext/>
      <w:keepLines/>
      <w:suppressAutoHyphens/>
      <w:spacing w:after="160" w:line="200" w:lineRule="exact"/>
      <w:jc w:val="center"/>
    </w:pPr>
    <w:rPr>
      <w:rFonts w:asciiTheme="minorHAnsi" w:eastAsiaTheme="minorEastAsia" w:hAnsiTheme="minorHAnsi"/>
      <w:b/>
      <w:sz w:val="16"/>
      <w:szCs w:val="22"/>
      <w:lang w:val="is-IS"/>
      <w14:ligatures w14:val="standard"/>
    </w:rPr>
  </w:style>
  <w:style w:type="paragraph" w:customStyle="1" w:styleId="TableTitle">
    <w:name w:val="TableTitle"/>
    <w:basedOn w:val="Normal"/>
    <w:next w:val="Normal"/>
    <w:rsid w:val="00B724CE"/>
    <w:pPr>
      <w:keepNext/>
      <w:spacing w:after="120" w:line="240" w:lineRule="exact"/>
      <w:jc w:val="both"/>
    </w:pPr>
    <w:rPr>
      <w:rFonts w:ascii="Times New Roman" w:eastAsiaTheme="minorEastAsia" w:hAnsi="Times New Roman"/>
      <w:b/>
      <w:i/>
      <w:sz w:val="18"/>
      <w:szCs w:val="22"/>
      <w:lang w:val="is-IS"/>
      <w14:ligatures w14:val="standard"/>
    </w:rPr>
  </w:style>
  <w:style w:type="table" w:customStyle="1" w:styleId="EFTATable">
    <w:name w:val="EFTATable"/>
    <w:basedOn w:val="TableNormal"/>
    <w:uiPriority w:val="99"/>
    <w:rsid w:val="001E5E3E"/>
    <w:pPr>
      <w:spacing w:line="200" w:lineRule="exact"/>
    </w:pPr>
    <w:rPr>
      <w:rFonts w:ascii="Times New Roman" w:eastAsiaTheme="minorEastAsia" w:hAnsi="Times New Roman"/>
      <w:b/>
      <w:i/>
      <w:sz w:val="16"/>
      <w:szCs w:val="22"/>
      <w:lang w:val="is-IS"/>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AnnexNumberedText">
    <w:name w:val="AnnexNumberedText"/>
    <w:basedOn w:val="Normal"/>
    <w:rsid w:val="001E5E3E"/>
    <w:pPr>
      <w:spacing w:after="120" w:line="259" w:lineRule="auto"/>
      <w:ind w:left="280" w:hanging="280"/>
    </w:pPr>
    <w:rPr>
      <w:rFonts w:asciiTheme="minorHAnsi" w:eastAsiaTheme="minorEastAsia" w:hAnsiTheme="minorHAnsi"/>
      <w:b/>
      <w:i/>
      <w:szCs w:val="22"/>
      <w:lang w:val="is-IS"/>
      <w14:ligatures w14:val="standard"/>
    </w:rPr>
  </w:style>
  <w:style w:type="paragraph" w:customStyle="1" w:styleId="AnnexTableCellLeft">
    <w:name w:val="AnnexTableCellLeft"/>
    <w:basedOn w:val="Para"/>
    <w:rsid w:val="001E5E3E"/>
    <w:pPr>
      <w:spacing w:after="0"/>
    </w:pPr>
  </w:style>
  <w:style w:type="paragraph" w:customStyle="1" w:styleId="Para">
    <w:name w:val="Para"/>
    <w:rsid w:val="001E5E3E"/>
    <w:pPr>
      <w:spacing w:after="200" w:line="240" w:lineRule="exact"/>
      <w:jc w:val="both"/>
    </w:pPr>
    <w:rPr>
      <w:rFonts w:ascii="Times New Roman" w:eastAsiaTheme="minorEastAsia" w:hAnsi="Times New Roman"/>
      <w:b/>
      <w:i/>
      <w:sz w:val="18"/>
      <w:szCs w:val="22"/>
      <w:lang w:val="is-IS"/>
      <w14:ligatures w14:val="standard"/>
    </w:rPr>
  </w:style>
  <w:style w:type="paragraph" w:customStyle="1" w:styleId="Tflutexti">
    <w:name w:val="Töflutexti"/>
    <w:basedOn w:val="Meginml"/>
    <w:rsid w:val="007B5B30"/>
    <w:pPr>
      <w:spacing w:before="120" w:line="200" w:lineRule="exact"/>
    </w:pPr>
    <w:rPr>
      <w:rFonts w:eastAsiaTheme="minorEastAsia"/>
      <w:sz w:val="16"/>
      <w:szCs w:val="22"/>
      <w:lang w:val="is-IS"/>
    </w:rPr>
  </w:style>
  <w:style w:type="character" w:styleId="BookTitle">
    <w:name w:val="Book Title"/>
    <w:basedOn w:val="DefaultParagraphFont"/>
    <w:uiPriority w:val="33"/>
    <w:qFormat/>
    <w:rsid w:val="00C555A0"/>
    <w:rPr>
      <w:b/>
      <w:bCs/>
      <w:smallCaps/>
      <w:spacing w:val="10"/>
    </w:rPr>
  </w:style>
  <w:style w:type="paragraph" w:styleId="TOCHeading">
    <w:name w:val="TOC Heading"/>
    <w:basedOn w:val="Heading1"/>
    <w:next w:val="Normal"/>
    <w:uiPriority w:val="39"/>
    <w:semiHidden/>
    <w:unhideWhenUsed/>
    <w:qFormat/>
    <w:rsid w:val="00F21758"/>
    <w:pPr>
      <w:spacing w:before="400" w:after="40"/>
      <w:outlineLvl w:val="9"/>
    </w:pPr>
    <w:rPr>
      <w:color w:val="616163" w:themeColor="accent1" w:themeShade="80"/>
      <w:sz w:val="36"/>
      <w:szCs w:val="3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Minnisbla&#240;tileiginnota.dotx" TargetMode="External"/></Relationships>
</file>

<file path=word/theme/theme1.xml><?xml version="1.0" encoding="utf-8"?>
<a:theme xmlns:a="http://schemas.openxmlformats.org/drawingml/2006/main" name="Office Theme">
  <a:themeElements>
    <a:clrScheme name="FME litir">
      <a:dk1>
        <a:sysClr val="windowText" lastClr="000000"/>
      </a:dk1>
      <a:lt1>
        <a:srgbClr val="FFFFFF"/>
      </a:lt1>
      <a:dk2>
        <a:srgbClr val="940E05"/>
      </a:dk2>
      <a:lt2>
        <a:srgbClr val="626262"/>
      </a:lt2>
      <a:accent1>
        <a:srgbClr val="C4C4C5"/>
      </a:accent1>
      <a:accent2>
        <a:srgbClr val="B0BB2F"/>
      </a:accent2>
      <a:accent3>
        <a:srgbClr val="2C9ADC"/>
      </a:accent3>
      <a:accent4>
        <a:srgbClr val="005580"/>
      </a:accent4>
      <a:accent5>
        <a:srgbClr val="EC6B10"/>
      </a:accent5>
      <a:accent6>
        <a:srgbClr val="E1DECF"/>
      </a:accent6>
      <a:hlink>
        <a:srgbClr val="505D70"/>
      </a:hlink>
      <a:folHlink>
        <a:srgbClr val="505D7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E7B049-256B-4A04-BC6F-6A303ABC2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Minnisblaðtileiginnota</Template>
  <TotalTime>231</TotalTime>
  <Pages>4</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Fjármálaeftirlit</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Bjarki Vigfússon</dc:creator>
  <cp:keywords/>
  <dc:description/>
  <cp:lastModifiedBy>SÍ Elsa Karen Jónasdóttir</cp:lastModifiedBy>
  <cp:revision>84</cp:revision>
  <cp:lastPrinted>2020-02-10T13:55:00Z</cp:lastPrinted>
  <dcterms:created xsi:type="dcterms:W3CDTF">2020-01-21T10:14:00Z</dcterms:created>
  <dcterms:modified xsi:type="dcterms:W3CDTF">2020-05-05T08:35:00Z</dcterms:modified>
</cp:coreProperties>
</file>